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70" w:rsidRPr="007C06AB" w:rsidRDefault="00F74F70" w:rsidP="00F74F70">
      <w:pPr>
        <w:spacing w:before="120" w:after="120"/>
      </w:pPr>
      <w:r w:rsidRPr="007C06AB">
        <w:t>CARATTERISTICHE TECNICHE di minima:</w:t>
      </w:r>
    </w:p>
    <w:p w:rsidR="0092405F" w:rsidRDefault="00B74848" w:rsidP="00E517FF">
      <w:pPr>
        <w:pStyle w:val="NormaleWeb"/>
        <w:spacing w:before="0" w:beforeAutospacing="0" w:after="0" w:afterAutospacing="0"/>
        <w:jc w:val="both"/>
      </w:pPr>
      <w:r>
        <w:rPr>
          <w:b/>
        </w:rPr>
        <w:t>UN</w:t>
      </w:r>
      <w:r w:rsidRPr="00AB75EC">
        <w:rPr>
          <w:b/>
        </w:rPr>
        <w:t xml:space="preserve"> SEQUENZIATORE AUTOMATICO DI DNA 3500XL GENETIC ANALYZER </w:t>
      </w:r>
      <w:r w:rsidR="00E517FF">
        <w:rPr>
          <w:b/>
        </w:rPr>
        <w:t>PER L’U.O.C. DI EMATOLOGIA PER LA MALATTIE RARE DEL SANGUE E DEGLI ORGANI EMATOPOIETICI</w:t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/>
      </w:tblPr>
      <w:tblGrid>
        <w:gridCol w:w="3124"/>
        <w:gridCol w:w="1559"/>
        <w:gridCol w:w="2385"/>
        <w:gridCol w:w="2580"/>
      </w:tblGrid>
      <w:tr w:rsidR="00031CD2" w:rsidRPr="00D36CB8" w:rsidTr="00232BF3">
        <w:trPr>
          <w:cantSplit/>
          <w:trHeight w:val="1134"/>
        </w:trPr>
        <w:tc>
          <w:tcPr>
            <w:tcW w:w="1619" w:type="pct"/>
            <w:hideMark/>
          </w:tcPr>
          <w:p w:rsidR="00597F02" w:rsidRPr="00D36CB8" w:rsidRDefault="00597F02" w:rsidP="00ED115C">
            <w:pPr>
              <w:ind w:left="57" w:right="57"/>
              <w:jc w:val="both"/>
              <w:rPr>
                <w:b/>
              </w:rPr>
            </w:pPr>
            <w:r w:rsidRPr="00D36CB8">
              <w:rPr>
                <w:b/>
              </w:rPr>
              <w:t xml:space="preserve">Caratteristica richiesta </w:t>
            </w:r>
          </w:p>
        </w:tc>
        <w:tc>
          <w:tcPr>
            <w:tcW w:w="808" w:type="pct"/>
          </w:tcPr>
          <w:p w:rsidR="00597F02" w:rsidRPr="00D36CB8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D36CB8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D36CB8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D36CB8">
              <w:rPr>
                <w:b/>
                <w:sz w:val="18"/>
                <w:szCs w:val="18"/>
              </w:rPr>
              <w:t>Casella dove la ditta</w:t>
            </w:r>
            <w:r w:rsidR="00C370D2" w:rsidRPr="00D36CB8">
              <w:rPr>
                <w:b/>
                <w:sz w:val="18"/>
                <w:szCs w:val="18"/>
              </w:rPr>
              <w:t xml:space="preserve"> </w:t>
            </w:r>
            <w:r w:rsidRPr="00D36CB8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D36CB8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031CD2" w:rsidRPr="00D36CB8" w:rsidTr="00232BF3">
        <w:trPr>
          <w:trHeight w:val="461"/>
        </w:trPr>
        <w:tc>
          <w:tcPr>
            <w:tcW w:w="1619" w:type="pct"/>
            <w:hideMark/>
          </w:tcPr>
          <w:p w:rsidR="00597F02" w:rsidRPr="00B74848" w:rsidRDefault="00B74848" w:rsidP="00B7484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bCs/>
                <w:sz w:val="23"/>
                <w:szCs w:val="23"/>
                <w:lang w:eastAsia="ar-SA"/>
              </w:rPr>
            </w:pPr>
            <w:r w:rsidRPr="00B74848">
              <w:rPr>
                <w:bCs/>
                <w:sz w:val="23"/>
                <w:szCs w:val="23"/>
              </w:rPr>
              <w:t>Funzionamento basato sul principio dell’elettroforesi capillare con un sistema ottico di rilevazione e fluorescenza policromatica con un raggio di eccitazione laser a stato solido e detector CCD.</w:t>
            </w:r>
          </w:p>
        </w:tc>
        <w:tc>
          <w:tcPr>
            <w:tcW w:w="808" w:type="pct"/>
          </w:tcPr>
          <w:p w:rsidR="00597F02" w:rsidRPr="00D36CB8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D36CB8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D36CB8" w:rsidRDefault="00597F02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515"/>
        </w:trPr>
        <w:tc>
          <w:tcPr>
            <w:tcW w:w="1619" w:type="pct"/>
            <w:hideMark/>
          </w:tcPr>
          <w:p w:rsidR="00E5167C" w:rsidRPr="00B74848" w:rsidRDefault="00B74848" w:rsidP="00B74848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bCs/>
                <w:sz w:val="23"/>
                <w:szCs w:val="23"/>
              </w:rPr>
            </w:pPr>
            <w:r w:rsidRPr="00B74848">
              <w:rPr>
                <w:bCs/>
                <w:sz w:val="23"/>
                <w:szCs w:val="23"/>
              </w:rPr>
              <w:t>Identificazione dei frammenti (colori) e dell’intensità di emissione senza l’uso di filtri di cut-off rilevando l’intero spettro ed identificando le singole emissioni.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  <w:hideMark/>
          </w:tcPr>
          <w:p w:rsidR="00E5167C" w:rsidRPr="00B74848" w:rsidRDefault="00B74848" w:rsidP="00B74848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bCs/>
                <w:sz w:val="23"/>
                <w:szCs w:val="23"/>
              </w:rPr>
            </w:pPr>
            <w:r w:rsidRPr="00B74848">
              <w:rPr>
                <w:bCs/>
                <w:sz w:val="23"/>
                <w:szCs w:val="23"/>
              </w:rPr>
              <w:t>Possibilità di upgradare l’apparecchio per l’utilizzo di nuove chimiche con nuovi coloranti.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</w:tcPr>
          <w:p w:rsidR="00E5167C" w:rsidRPr="00B74848" w:rsidRDefault="00B74848" w:rsidP="00B7484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bCs/>
                <w:sz w:val="23"/>
                <w:szCs w:val="23"/>
                <w:lang w:eastAsia="ar-SA"/>
              </w:rPr>
            </w:pPr>
            <w:r w:rsidRPr="00B74848">
              <w:rPr>
                <w:bCs/>
                <w:sz w:val="23"/>
                <w:szCs w:val="23"/>
              </w:rPr>
              <w:t>Possibilità di caricare il polimero automaticamente</w:t>
            </w:r>
            <w:r w:rsidR="0092405F" w:rsidRPr="00B74848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</w:tcPr>
          <w:p w:rsidR="00E5167C" w:rsidRPr="00B74848" w:rsidRDefault="00B74848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bCs/>
                <w:sz w:val="23"/>
                <w:szCs w:val="23"/>
                <w:lang w:eastAsia="ar-SA"/>
              </w:rPr>
            </w:pPr>
            <w:r w:rsidRPr="00B74848">
              <w:rPr>
                <w:bCs/>
                <w:sz w:val="23"/>
                <w:szCs w:val="23"/>
              </w:rPr>
              <w:t>Possibilità di lettura dei campioni con finestre di lettura irradiate bidirezionalmente</w:t>
            </w:r>
            <w:r w:rsidR="00B512B8" w:rsidRPr="00B74848">
              <w:rPr>
                <w:bCs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808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D36CB8" w:rsidRDefault="00E5167C" w:rsidP="00C370D2">
            <w:pPr>
              <w:ind w:left="170" w:hanging="170"/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375"/>
        </w:trPr>
        <w:tc>
          <w:tcPr>
            <w:tcW w:w="1619" w:type="pct"/>
          </w:tcPr>
          <w:p w:rsidR="00E5167C" w:rsidRPr="00B74848" w:rsidRDefault="00B74848" w:rsidP="00B512B8">
            <w:pPr>
              <w:pStyle w:val="Paragrafoelenco"/>
              <w:numPr>
                <w:ilvl w:val="0"/>
                <w:numId w:val="4"/>
              </w:numPr>
              <w:tabs>
                <w:tab w:val="left" w:pos="5670"/>
              </w:tabs>
              <w:ind w:left="357" w:hanging="357"/>
              <w:contextualSpacing w:val="0"/>
              <w:jc w:val="both"/>
              <w:rPr>
                <w:bCs/>
                <w:sz w:val="23"/>
                <w:szCs w:val="23"/>
                <w:lang w:eastAsia="ar-SA"/>
              </w:rPr>
            </w:pPr>
            <w:r w:rsidRPr="00B74848">
              <w:rPr>
                <w:bCs/>
                <w:sz w:val="23"/>
                <w:szCs w:val="23"/>
              </w:rPr>
              <w:t>Possibilità di report-time sullo stato di consumo dei reagenti, capillari, polimero, buffers.</w:t>
            </w:r>
          </w:p>
        </w:tc>
        <w:tc>
          <w:tcPr>
            <w:tcW w:w="808" w:type="pct"/>
          </w:tcPr>
          <w:p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D36CB8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031CD2" w:rsidRPr="00D36CB8" w:rsidTr="00232BF3">
        <w:trPr>
          <w:trHeight w:val="240"/>
        </w:trPr>
        <w:tc>
          <w:tcPr>
            <w:tcW w:w="1619" w:type="pct"/>
          </w:tcPr>
          <w:p w:rsidR="00E5167C" w:rsidRPr="00B74848" w:rsidRDefault="00B74848" w:rsidP="00606A46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bCs/>
                <w:sz w:val="23"/>
                <w:szCs w:val="23"/>
              </w:rPr>
            </w:pPr>
            <w:r w:rsidRPr="00B74848">
              <w:rPr>
                <w:bCs/>
                <w:sz w:val="23"/>
                <w:szCs w:val="23"/>
              </w:rPr>
              <w:t>Autocampionatore costituito da una piastra a 96 o 384 posizioni.</w:t>
            </w:r>
          </w:p>
        </w:tc>
        <w:tc>
          <w:tcPr>
            <w:tcW w:w="808" w:type="pct"/>
          </w:tcPr>
          <w:p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D36CB8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D36CB8" w:rsidRDefault="00E5167C" w:rsidP="00F56C28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B74848" w:rsidRDefault="00B74848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bCs/>
                <w:sz w:val="23"/>
                <w:szCs w:val="23"/>
              </w:rPr>
            </w:pPr>
            <w:r w:rsidRPr="00B74848">
              <w:rPr>
                <w:bCs/>
                <w:sz w:val="23"/>
                <w:szCs w:val="23"/>
              </w:rPr>
              <w:t>Possibilità di utilizzare capillari uncoated di varie lunghezze e possibilità di utilizzare polimerica separazione specifici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B74848" w:rsidRDefault="00B74848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bCs/>
                <w:sz w:val="23"/>
                <w:szCs w:val="23"/>
              </w:rPr>
            </w:pPr>
            <w:r w:rsidRPr="00B74848">
              <w:rPr>
                <w:bCs/>
                <w:sz w:val="23"/>
                <w:szCs w:val="23"/>
              </w:rPr>
              <w:t>Possibilità di eseguire nello stesso ciclo sia la sequenza di Sanger sia l’analisi di frammenti di DNA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</w:tbl>
    <w:p w:rsidR="00606A46" w:rsidRDefault="00606A46">
      <w:r>
        <w:br w:type="page"/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/>
      </w:tblPr>
      <w:tblGrid>
        <w:gridCol w:w="3124"/>
        <w:gridCol w:w="1559"/>
        <w:gridCol w:w="2385"/>
        <w:gridCol w:w="2580"/>
      </w:tblGrid>
      <w:tr w:rsidR="00606A46" w:rsidRPr="00D36CB8" w:rsidTr="009C65C5">
        <w:trPr>
          <w:cantSplit/>
          <w:trHeight w:val="1134"/>
        </w:trPr>
        <w:tc>
          <w:tcPr>
            <w:tcW w:w="1619" w:type="pct"/>
            <w:hideMark/>
          </w:tcPr>
          <w:p w:rsidR="00606A46" w:rsidRPr="00D36CB8" w:rsidRDefault="00606A46" w:rsidP="009C65C5">
            <w:pPr>
              <w:ind w:left="57" w:right="57"/>
              <w:jc w:val="both"/>
              <w:rPr>
                <w:b/>
              </w:rPr>
            </w:pPr>
            <w:r w:rsidRPr="00D36CB8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606A46" w:rsidRPr="00D36CB8" w:rsidRDefault="00606A46" w:rsidP="009C65C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6CB8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606A46" w:rsidRPr="00D36CB8" w:rsidRDefault="00606A46" w:rsidP="009C65C5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D36CB8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B74848" w:rsidRDefault="00B74848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bCs/>
                <w:sz w:val="22"/>
                <w:szCs w:val="22"/>
              </w:rPr>
            </w:pPr>
            <w:r w:rsidRPr="00B74848">
              <w:rPr>
                <w:bCs/>
              </w:rPr>
              <w:t>Polimero universale per analisi di sequenza e di frammenti.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B74848" w:rsidRDefault="00B74848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bCs/>
                <w:sz w:val="22"/>
                <w:szCs w:val="22"/>
              </w:rPr>
            </w:pPr>
            <w:r w:rsidRPr="00B74848">
              <w:rPr>
                <w:bCs/>
              </w:rPr>
              <w:t>In analisi di frammenti deve essere possibile caricare il ladder contemporaneamente ai frammenti da analizzare e rilevare fino a 6 colori (fluorocromi) diversi</w:t>
            </w:r>
            <w:r w:rsidR="00606A46" w:rsidRPr="00B7484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B74848" w:rsidRDefault="00B74848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bCs/>
                <w:sz w:val="22"/>
                <w:szCs w:val="22"/>
              </w:rPr>
            </w:pPr>
            <w:r w:rsidRPr="00B74848">
              <w:rPr>
                <w:bCs/>
              </w:rPr>
              <w:t>Assegnazione estremamente accurata del size (0.25 fino alle 450 basi) estrema accuratezza e riproducibilità di analisi.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B74848" w:rsidRDefault="00B74848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bCs/>
                <w:sz w:val="22"/>
                <w:szCs w:val="22"/>
              </w:rPr>
            </w:pPr>
            <w:r w:rsidRPr="00B74848">
              <w:rPr>
                <w:bCs/>
              </w:rPr>
              <w:t>Connettività WI-FI o LAN.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B74848" w:rsidRDefault="00B74848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bCs/>
                <w:sz w:val="22"/>
                <w:szCs w:val="22"/>
              </w:rPr>
            </w:pPr>
            <w:r w:rsidRPr="00B74848">
              <w:rPr>
                <w:bCs/>
              </w:rPr>
              <w:t>Capacità di monitoraggio remoto abilitata al web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  <w:tr w:rsidR="00606A46" w:rsidRPr="00D36CB8" w:rsidTr="009C65C5">
        <w:trPr>
          <w:trHeight w:val="240"/>
        </w:trPr>
        <w:tc>
          <w:tcPr>
            <w:tcW w:w="1619" w:type="pct"/>
          </w:tcPr>
          <w:p w:rsidR="00606A46" w:rsidRPr="00B74848" w:rsidRDefault="00B74848" w:rsidP="009C65C5">
            <w:pPr>
              <w:pStyle w:val="Paragrafoelenco"/>
              <w:numPr>
                <w:ilvl w:val="0"/>
                <w:numId w:val="4"/>
              </w:numPr>
              <w:ind w:left="340" w:right="57" w:hanging="340"/>
              <w:jc w:val="both"/>
              <w:rPr>
                <w:bCs/>
                <w:sz w:val="22"/>
                <w:szCs w:val="22"/>
              </w:rPr>
            </w:pPr>
            <w:r w:rsidRPr="00B74848">
              <w:rPr>
                <w:bCs/>
              </w:rPr>
              <w:t>Fornitura di Software per l’analisi di sequenze e di frammenti di DNA.</w:t>
            </w:r>
          </w:p>
        </w:tc>
        <w:tc>
          <w:tcPr>
            <w:tcW w:w="808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606A46" w:rsidRPr="00D36CB8" w:rsidRDefault="00606A46" w:rsidP="009C65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606A46" w:rsidRPr="00D36CB8" w:rsidRDefault="00606A46" w:rsidP="009C65C5">
            <w:pPr>
              <w:jc w:val="both"/>
              <w:rPr>
                <w:sz w:val="18"/>
                <w:szCs w:val="18"/>
              </w:rPr>
            </w:pPr>
          </w:p>
        </w:tc>
      </w:tr>
    </w:tbl>
    <w:p w:rsidR="00E517FF" w:rsidRDefault="00E517FF"/>
    <w:sectPr w:rsidR="00E517FF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7B" w:rsidRDefault="00B9527B" w:rsidP="00885263">
      <w:r>
        <w:separator/>
      </w:r>
    </w:p>
  </w:endnote>
  <w:endnote w:type="continuationSeparator" w:id="0">
    <w:p w:rsidR="00B9527B" w:rsidRDefault="00B9527B" w:rsidP="0088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737729"/>
      <w:docPartObj>
        <w:docPartGallery w:val="Page Numbers (Bottom of Page)"/>
        <w:docPartUnique/>
      </w:docPartObj>
    </w:sdtPr>
    <w:sdtContent>
      <w:p w:rsidR="00885263" w:rsidRDefault="00E56B9D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8E1A9E">
          <w:rPr>
            <w:noProof/>
          </w:rPr>
          <w:t>2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7B" w:rsidRDefault="00B9527B" w:rsidP="00885263">
      <w:r>
        <w:separator/>
      </w:r>
    </w:p>
  </w:footnote>
  <w:footnote w:type="continuationSeparator" w:id="0">
    <w:p w:rsidR="00B9527B" w:rsidRDefault="00B9527B" w:rsidP="00885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40024D"/>
    <w:multiLevelType w:val="hybridMultilevel"/>
    <w:tmpl w:val="C494D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0280E"/>
    <w:multiLevelType w:val="hybridMultilevel"/>
    <w:tmpl w:val="91AC111C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D5854"/>
    <w:multiLevelType w:val="hybridMultilevel"/>
    <w:tmpl w:val="92AAFF6A"/>
    <w:lvl w:ilvl="0" w:tplc="5A9A18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D1105"/>
    <w:multiLevelType w:val="hybridMultilevel"/>
    <w:tmpl w:val="3E7EE0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208EA"/>
    <w:multiLevelType w:val="hybridMultilevel"/>
    <w:tmpl w:val="48E29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272F4"/>
    <w:multiLevelType w:val="hybridMultilevel"/>
    <w:tmpl w:val="7980A664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1E66092"/>
    <w:multiLevelType w:val="hybridMultilevel"/>
    <w:tmpl w:val="3402A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F02"/>
    <w:rsid w:val="0001360B"/>
    <w:rsid w:val="00031CD2"/>
    <w:rsid w:val="000C0E3C"/>
    <w:rsid w:val="00182804"/>
    <w:rsid w:val="001831AE"/>
    <w:rsid w:val="00187632"/>
    <w:rsid w:val="001C690F"/>
    <w:rsid w:val="001D7E80"/>
    <w:rsid w:val="00232BF3"/>
    <w:rsid w:val="002B5117"/>
    <w:rsid w:val="002C4810"/>
    <w:rsid w:val="0030621F"/>
    <w:rsid w:val="003116C4"/>
    <w:rsid w:val="0031635F"/>
    <w:rsid w:val="003550AF"/>
    <w:rsid w:val="00390ACE"/>
    <w:rsid w:val="004230A1"/>
    <w:rsid w:val="004370A9"/>
    <w:rsid w:val="0043771E"/>
    <w:rsid w:val="00475A41"/>
    <w:rsid w:val="00477DF1"/>
    <w:rsid w:val="004E664E"/>
    <w:rsid w:val="005321BC"/>
    <w:rsid w:val="005339A7"/>
    <w:rsid w:val="00597F02"/>
    <w:rsid w:val="005B7440"/>
    <w:rsid w:val="00606A46"/>
    <w:rsid w:val="00644193"/>
    <w:rsid w:val="00672A92"/>
    <w:rsid w:val="006D4AFF"/>
    <w:rsid w:val="00702CEE"/>
    <w:rsid w:val="0073204F"/>
    <w:rsid w:val="007A2267"/>
    <w:rsid w:val="007D1ED1"/>
    <w:rsid w:val="0081456C"/>
    <w:rsid w:val="008755C0"/>
    <w:rsid w:val="00885263"/>
    <w:rsid w:val="008E1A9E"/>
    <w:rsid w:val="0092405F"/>
    <w:rsid w:val="0095515C"/>
    <w:rsid w:val="009C3831"/>
    <w:rsid w:val="00A22A34"/>
    <w:rsid w:val="00A23883"/>
    <w:rsid w:val="00AA0110"/>
    <w:rsid w:val="00AA2DDD"/>
    <w:rsid w:val="00B323D0"/>
    <w:rsid w:val="00B512B8"/>
    <w:rsid w:val="00B540EA"/>
    <w:rsid w:val="00B74848"/>
    <w:rsid w:val="00B9527B"/>
    <w:rsid w:val="00BA048E"/>
    <w:rsid w:val="00BA7155"/>
    <w:rsid w:val="00C204ED"/>
    <w:rsid w:val="00C370D2"/>
    <w:rsid w:val="00C8649D"/>
    <w:rsid w:val="00CC7C48"/>
    <w:rsid w:val="00D00723"/>
    <w:rsid w:val="00D36CB8"/>
    <w:rsid w:val="00DF101F"/>
    <w:rsid w:val="00DF3F39"/>
    <w:rsid w:val="00DF601C"/>
    <w:rsid w:val="00E5167C"/>
    <w:rsid w:val="00E517FF"/>
    <w:rsid w:val="00E56B9D"/>
    <w:rsid w:val="00ED115C"/>
    <w:rsid w:val="00F07151"/>
    <w:rsid w:val="00F26605"/>
    <w:rsid w:val="00F4430F"/>
    <w:rsid w:val="00F56C28"/>
    <w:rsid w:val="00F7261B"/>
    <w:rsid w:val="00F74F70"/>
    <w:rsid w:val="00FE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paragraph" w:styleId="NormaleWeb">
    <w:name w:val="Normal (Web)"/>
    <w:basedOn w:val="Normale"/>
    <w:uiPriority w:val="99"/>
    <w:semiHidden/>
    <w:unhideWhenUsed/>
    <w:rsid w:val="0092405F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9240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efurnari</cp:lastModifiedBy>
  <cp:revision>2</cp:revision>
  <cp:lastPrinted>2020-02-10T11:32:00Z</cp:lastPrinted>
  <dcterms:created xsi:type="dcterms:W3CDTF">2022-11-21T09:23:00Z</dcterms:created>
  <dcterms:modified xsi:type="dcterms:W3CDTF">2022-11-21T09:23:00Z</dcterms:modified>
</cp:coreProperties>
</file>