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A374F5">
        <w:rPr>
          <w:sz w:val="24"/>
          <w:szCs w:val="24"/>
        </w:rPr>
        <w:t xml:space="preserve"> specialista in Chirurgia </w:t>
      </w:r>
      <w:proofErr w:type="spellStart"/>
      <w:r w:rsidR="00A374F5">
        <w:rPr>
          <w:sz w:val="24"/>
          <w:szCs w:val="24"/>
        </w:rPr>
        <w:t>Maxillo</w:t>
      </w:r>
      <w:proofErr w:type="spellEnd"/>
      <w:r w:rsidR="00A374F5">
        <w:rPr>
          <w:sz w:val="24"/>
          <w:szCs w:val="24"/>
        </w:rPr>
        <w:t xml:space="preserve"> Facciale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11142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374F5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D04B2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51AC7-73BB-40F6-B5D9-E204B59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2022-09-22T08:50:00Z</dcterms:created>
  <dcterms:modified xsi:type="dcterms:W3CDTF">2022-09-22T08:50:00Z</dcterms:modified>
</cp:coreProperties>
</file>