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177FAD" w:rsidRDefault="006D4893" w:rsidP="00601839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177FAD">
        <w:rPr>
          <w:rFonts w:ascii="Times New Roman" w:eastAsia="Times New Roman" w:hAnsi="Times New Roman"/>
          <w:b/>
          <w:sz w:val="24"/>
          <w:szCs w:val="24"/>
          <w:lang w:eastAsia="it-IT"/>
        </w:rPr>
        <w:t>m</w:t>
      </w:r>
      <w:r w:rsidR="00C339A3" w:rsidRPr="00177FAD">
        <w:rPr>
          <w:rFonts w:ascii="Times New Roman" w:eastAsia="Times New Roman" w:hAnsi="Times New Roman"/>
          <w:b/>
          <w:sz w:val="24"/>
          <w:szCs w:val="24"/>
          <w:lang w:eastAsia="it-IT"/>
        </w:rPr>
        <w:t>anifest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177FAD" w:rsidRPr="00177F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fornitura, in noleggio, </w:t>
      </w:r>
      <w:r w:rsidR="00702B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quinquennale, </w:t>
      </w:r>
      <w:r w:rsidR="00177FAD" w:rsidRPr="00177FAD">
        <w:rPr>
          <w:rFonts w:ascii="Times New Roman" w:eastAsia="Times New Roman" w:hAnsi="Times New Roman"/>
          <w:b/>
          <w:sz w:val="24"/>
          <w:szCs w:val="24"/>
          <w:lang w:eastAsia="it-IT"/>
        </w:rPr>
        <w:t>di uno spettrometro di massa ICP-MS triplo quadrupolo per l’analisi di elementi in tracce e ultratracce in campioni e matrici varie interfacciato ad un Sistema Cromatografico per la speciazione di elementi nelle medesime matrici comprensiva del materiale di consumo e del servizio di manutenzione full risk, occorrenti  alla U.O.C. CQRC</w:t>
      </w:r>
      <w:r w:rsidR="00177FAD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C25603" w:rsidRDefault="00C25603" w:rsidP="00C2560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C25603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C25603" w:rsidRPr="00D73597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25603" w:rsidRDefault="00C25603" w:rsidP="00C256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25603" w:rsidRPr="00D73597" w:rsidRDefault="00C25603" w:rsidP="00C256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25603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Default="00C25603" w:rsidP="00C25603">
      <w:pPr>
        <w:rPr>
          <w:rFonts w:cs="Calibri"/>
          <w:b/>
        </w:rPr>
      </w:pP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603" w:rsidRPr="008F70B7" w:rsidRDefault="00C25603" w:rsidP="00C256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C25603" w:rsidRDefault="00C25603" w:rsidP="00C25603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Pr="00D73597" w:rsidRDefault="00C25603" w:rsidP="00C25603">
      <w:pPr>
        <w:spacing w:line="360" w:lineRule="exact"/>
        <w:rPr>
          <w:rFonts w:ascii="Times New Roman" w:hAnsi="Times New Roman"/>
        </w:rPr>
      </w:pPr>
    </w:p>
    <w:p w:rsidR="00C25603" w:rsidRDefault="00C25603" w:rsidP="00C25603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Default="00C25603" w:rsidP="00C25603">
      <w:pPr>
        <w:spacing w:line="360" w:lineRule="auto"/>
        <w:jc w:val="both"/>
        <w:rPr>
          <w:rFonts w:cs="Calibri"/>
        </w:rPr>
      </w:pPr>
    </w:p>
    <w:p w:rsidR="00C25603" w:rsidRPr="008F70B7" w:rsidRDefault="00C25603" w:rsidP="00C256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25603" w:rsidRPr="00D73597" w:rsidRDefault="00C25603" w:rsidP="00C256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25603" w:rsidRPr="00D73597" w:rsidRDefault="00C25603" w:rsidP="00C256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C25603" w:rsidRPr="00370362" w:rsidRDefault="00C25603" w:rsidP="00C256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C25603" w:rsidRDefault="00C25603" w:rsidP="00C2560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25603" w:rsidRPr="00370362" w:rsidRDefault="00C25603" w:rsidP="00C256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25603" w:rsidRPr="00370362" w:rsidRDefault="00C25603" w:rsidP="00C256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5F371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9E" w:rsidRDefault="005E4C9E" w:rsidP="00370362">
      <w:r>
        <w:separator/>
      </w:r>
    </w:p>
  </w:endnote>
  <w:endnote w:type="continuationSeparator" w:id="0">
    <w:p w:rsidR="005E4C9E" w:rsidRDefault="005E4C9E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7D705E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797661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9E" w:rsidRDefault="005E4C9E" w:rsidP="00370362">
      <w:r>
        <w:separator/>
      </w:r>
    </w:p>
  </w:footnote>
  <w:footnote w:type="continuationSeparator" w:id="0">
    <w:p w:rsidR="005E4C9E" w:rsidRDefault="005E4C9E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938EF"/>
    <w:rsid w:val="000D7B2D"/>
    <w:rsid w:val="00177FAD"/>
    <w:rsid w:val="001915D5"/>
    <w:rsid w:val="001F5CD1"/>
    <w:rsid w:val="00201E36"/>
    <w:rsid w:val="002404CA"/>
    <w:rsid w:val="002A185F"/>
    <w:rsid w:val="002C5DA4"/>
    <w:rsid w:val="00311CB0"/>
    <w:rsid w:val="00325F64"/>
    <w:rsid w:val="0032627A"/>
    <w:rsid w:val="00335395"/>
    <w:rsid w:val="00370362"/>
    <w:rsid w:val="003C2403"/>
    <w:rsid w:val="003D7407"/>
    <w:rsid w:val="0044128A"/>
    <w:rsid w:val="00453571"/>
    <w:rsid w:val="00456346"/>
    <w:rsid w:val="00456383"/>
    <w:rsid w:val="00497444"/>
    <w:rsid w:val="004B087C"/>
    <w:rsid w:val="004B1C9B"/>
    <w:rsid w:val="00511A4C"/>
    <w:rsid w:val="00520B63"/>
    <w:rsid w:val="0052675D"/>
    <w:rsid w:val="00533E60"/>
    <w:rsid w:val="005519BD"/>
    <w:rsid w:val="0055614B"/>
    <w:rsid w:val="00596818"/>
    <w:rsid w:val="005E4C9E"/>
    <w:rsid w:val="005E756C"/>
    <w:rsid w:val="005F371A"/>
    <w:rsid w:val="00601839"/>
    <w:rsid w:val="006060F4"/>
    <w:rsid w:val="00654855"/>
    <w:rsid w:val="006645F9"/>
    <w:rsid w:val="00692FE5"/>
    <w:rsid w:val="00694EAA"/>
    <w:rsid w:val="006A1C0B"/>
    <w:rsid w:val="006A5710"/>
    <w:rsid w:val="006C6F6F"/>
    <w:rsid w:val="006D4893"/>
    <w:rsid w:val="006F2547"/>
    <w:rsid w:val="00702BBD"/>
    <w:rsid w:val="007247D5"/>
    <w:rsid w:val="007266E0"/>
    <w:rsid w:val="00731CF7"/>
    <w:rsid w:val="00735BE4"/>
    <w:rsid w:val="00764A64"/>
    <w:rsid w:val="00797661"/>
    <w:rsid w:val="007B3BE4"/>
    <w:rsid w:val="007C2A8C"/>
    <w:rsid w:val="007D09BA"/>
    <w:rsid w:val="007D1584"/>
    <w:rsid w:val="007D578D"/>
    <w:rsid w:val="007D705E"/>
    <w:rsid w:val="00801017"/>
    <w:rsid w:val="00807363"/>
    <w:rsid w:val="0086052F"/>
    <w:rsid w:val="00874226"/>
    <w:rsid w:val="00874444"/>
    <w:rsid w:val="00886C56"/>
    <w:rsid w:val="008B3DF8"/>
    <w:rsid w:val="008C4A25"/>
    <w:rsid w:val="00916DDA"/>
    <w:rsid w:val="009448BE"/>
    <w:rsid w:val="00993035"/>
    <w:rsid w:val="009D79DF"/>
    <w:rsid w:val="00A207C6"/>
    <w:rsid w:val="00A37D05"/>
    <w:rsid w:val="00A61810"/>
    <w:rsid w:val="00AF20B8"/>
    <w:rsid w:val="00B05039"/>
    <w:rsid w:val="00B32031"/>
    <w:rsid w:val="00B43EA3"/>
    <w:rsid w:val="00B47AF6"/>
    <w:rsid w:val="00BA4C92"/>
    <w:rsid w:val="00BF35BB"/>
    <w:rsid w:val="00C02CE8"/>
    <w:rsid w:val="00C03C45"/>
    <w:rsid w:val="00C178F5"/>
    <w:rsid w:val="00C207BD"/>
    <w:rsid w:val="00C25603"/>
    <w:rsid w:val="00C339A3"/>
    <w:rsid w:val="00C33D55"/>
    <w:rsid w:val="00C57D26"/>
    <w:rsid w:val="00C705DC"/>
    <w:rsid w:val="00C926A1"/>
    <w:rsid w:val="00C976F2"/>
    <w:rsid w:val="00CD30F2"/>
    <w:rsid w:val="00D36459"/>
    <w:rsid w:val="00D6053C"/>
    <w:rsid w:val="00D76533"/>
    <w:rsid w:val="00DB37FB"/>
    <w:rsid w:val="00DC26EE"/>
    <w:rsid w:val="00DF7C14"/>
    <w:rsid w:val="00E1120D"/>
    <w:rsid w:val="00E85531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C1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lmastrolia</cp:lastModifiedBy>
  <cp:revision>2</cp:revision>
  <dcterms:created xsi:type="dcterms:W3CDTF">2021-06-21T07:59:00Z</dcterms:created>
  <dcterms:modified xsi:type="dcterms:W3CDTF">2021-06-21T07:59:00Z</dcterms:modified>
</cp:coreProperties>
</file>