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 xml:space="preserve">incontro in caso di dichiarazioni mendaci, ai  sensi per gli effetti del D.P.R. n.. 445 del 28/12/2000, in qualità di partecipante </w:t>
      </w:r>
      <w:r w:rsidR="004C6EF6" w:rsidRPr="00DC7894">
        <w:rPr>
          <w:rFonts w:eastAsia="MS Mincho"/>
          <w:sz w:val="24"/>
          <w:szCs w:val="24"/>
        </w:rPr>
        <w:t>all</w:t>
      </w:r>
      <w:r w:rsidR="00D33811" w:rsidRPr="00DC7894">
        <w:rPr>
          <w:rFonts w:eastAsia="MS Mincho"/>
          <w:sz w:val="24"/>
          <w:szCs w:val="24"/>
        </w:rPr>
        <w:t>’avviso pubblico</w:t>
      </w:r>
      <w:r w:rsidR="004C6EF6" w:rsidRPr="00DC7894">
        <w:rPr>
          <w:sz w:val="24"/>
          <w:szCs w:val="24"/>
        </w:rPr>
        <w:t xml:space="preserve"> </w:t>
      </w:r>
      <w:r w:rsidR="00DC7894" w:rsidRPr="00DC7894">
        <w:rPr>
          <w:sz w:val="24"/>
          <w:szCs w:val="24"/>
        </w:rPr>
        <w:t>per il conferimento di incarichi</w:t>
      </w:r>
      <w:r w:rsidR="00267CF3">
        <w:rPr>
          <w:sz w:val="24"/>
          <w:szCs w:val="24"/>
        </w:rPr>
        <w:t xml:space="preserve"> </w:t>
      </w:r>
      <w:r w:rsidR="00267CF3">
        <w:rPr>
          <w:i/>
          <w:sz w:val="24"/>
          <w:szCs w:val="24"/>
        </w:rPr>
        <w:t>extra ordinem</w:t>
      </w:r>
      <w:r w:rsidR="00DC7894" w:rsidRPr="00DC7894">
        <w:rPr>
          <w:sz w:val="24"/>
          <w:szCs w:val="24"/>
        </w:rPr>
        <w:t xml:space="preserve"> a tempo determinato di </w:t>
      </w:r>
      <w:r w:rsidR="00DC7894" w:rsidRPr="008F6840">
        <w:rPr>
          <w:b/>
          <w:sz w:val="24"/>
          <w:szCs w:val="24"/>
        </w:rPr>
        <w:t>Collaboratore Professionale Sanitario Infermiere</w:t>
      </w:r>
      <w:r w:rsidR="00DC7894" w:rsidRPr="00DC7894">
        <w:rPr>
          <w:sz w:val="24"/>
          <w:szCs w:val="24"/>
        </w:rPr>
        <w:t>, per far fronte all’emergenza da  Covid-19,  ai sensi dell’art. 2 ter commi 1 e 2 del D.L. 17/03/2020, n. 18, convertito in Legge n. 27/2020</w:t>
      </w:r>
      <w:r w:rsidR="000B1F9D" w:rsidRPr="00DC7894">
        <w:rPr>
          <w:sz w:val="24"/>
          <w:szCs w:val="24"/>
        </w:rPr>
        <w:t xml:space="preserve">, </w:t>
      </w:r>
      <w:r w:rsidR="00D33811" w:rsidRPr="00DC7894">
        <w:rPr>
          <w:rFonts w:eastAsia="MS Mincho"/>
          <w:sz w:val="24"/>
          <w:szCs w:val="24"/>
        </w:rPr>
        <w:t>indetto</w:t>
      </w:r>
      <w:r w:rsidRPr="00DC7894">
        <w:rPr>
          <w:rFonts w:eastAsia="MS Mincho"/>
          <w:sz w:val="24"/>
          <w:szCs w:val="24"/>
        </w:rPr>
        <w:t xml:space="preserve">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2363AE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AC612A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</w:t>
      </w:r>
      <w:r w:rsidR="00AC612A">
        <w:rPr>
          <w:bCs/>
          <w:color w:val="000000"/>
          <w:sz w:val="24"/>
          <w:szCs w:val="24"/>
        </w:rPr>
        <w:t>l’avviso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363AE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504CA"/>
    <w:rsid w:val="00876AF6"/>
    <w:rsid w:val="00880C55"/>
    <w:rsid w:val="00885245"/>
    <w:rsid w:val="008D3517"/>
    <w:rsid w:val="008D5618"/>
    <w:rsid w:val="008D746F"/>
    <w:rsid w:val="008F014E"/>
    <w:rsid w:val="008F6840"/>
    <w:rsid w:val="009056E7"/>
    <w:rsid w:val="00910672"/>
    <w:rsid w:val="009250B6"/>
    <w:rsid w:val="00934BB0"/>
    <w:rsid w:val="009429F8"/>
    <w:rsid w:val="00960BC9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2AEF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09D51-7A8F-4D2C-BB7F-05BEDCC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2021-01-08T15:30:00Z</cp:lastPrinted>
  <dcterms:created xsi:type="dcterms:W3CDTF">2021-01-12T08:59:00Z</dcterms:created>
  <dcterms:modified xsi:type="dcterms:W3CDTF">2021-01-12T08:59:00Z</dcterms:modified>
</cp:coreProperties>
</file>