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4" w:rsidRDefault="00597F02" w:rsidP="00946A6A">
      <w:pPr>
        <w:jc w:val="center"/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597F02" w:rsidRPr="00ED115C" w:rsidTr="002549B1">
        <w:trPr>
          <w:cantSplit/>
          <w:trHeight w:val="1134"/>
        </w:trPr>
        <w:tc>
          <w:tcPr>
            <w:tcW w:w="1681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2F6975" w:rsidRPr="00AB4F67" w:rsidTr="00946A6A">
        <w:trPr>
          <w:trHeight w:val="228"/>
        </w:trPr>
        <w:tc>
          <w:tcPr>
            <w:tcW w:w="1681" w:type="pct"/>
            <w:hideMark/>
          </w:tcPr>
          <w:p w:rsidR="002F6975" w:rsidRDefault="002F6975" w:rsidP="00900B71">
            <w:pPr>
              <w:jc w:val="both"/>
            </w:pPr>
            <w:r>
              <w:t>GEN NX48S</w:t>
            </w:r>
          </w:p>
        </w:tc>
        <w:tc>
          <w:tcPr>
            <w:tcW w:w="820" w:type="pct"/>
          </w:tcPr>
          <w:p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AB4F67">
        <w:trPr>
          <w:trHeight w:val="265"/>
        </w:trPr>
        <w:tc>
          <w:tcPr>
            <w:tcW w:w="1681" w:type="pct"/>
            <w:hideMark/>
          </w:tcPr>
          <w:p w:rsidR="002F6975" w:rsidRDefault="002F6975" w:rsidP="00900B71">
            <w:pPr>
              <w:jc w:val="both"/>
            </w:pPr>
            <w:r>
              <w:t>Nextractor NX-48S</w:t>
            </w:r>
          </w:p>
        </w:tc>
        <w:tc>
          <w:tcPr>
            <w:tcW w:w="820" w:type="pct"/>
          </w:tcPr>
          <w:p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  <w:hideMark/>
          </w:tcPr>
          <w:p w:rsidR="002F6975" w:rsidRDefault="002F6975" w:rsidP="00900B71">
            <w:pPr>
              <w:jc w:val="both"/>
            </w:pPr>
            <w:r>
              <w:t>Genolution, Cora del Sud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 xml:space="preserve">1943746 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364mm (L) 386mm (P) 420mm (A)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Ca 25 Kg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AC 100-240 V 3.0 – 1.5 A, 50/60 HZ FUSIBILI 250 V A.C., T3.15AL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 xml:space="preserve">Temperatura </w:t>
            </w:r>
            <w:bookmarkStart w:id="0" w:name="_GoBack"/>
            <w:bookmarkEnd w:id="0"/>
            <w:r w:rsidR="00946A6A">
              <w:t>ambientale,</w:t>
            </w:r>
            <w:r>
              <w:t xml:space="preserve"> imballato in apposito imballo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Protocolli reimpostati nello strumento, con possibilità di personalizzare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Presenza di schermo LCD touchscreen da 7 pollici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250 rpm, 350 rpm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Temperatura ambiente a 120°C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Porta USB:</w:t>
            </w:r>
          </w:p>
          <w:p w:rsidR="002F6975" w:rsidRDefault="002F6975" w:rsidP="00900B71">
            <w:pPr>
              <w:jc w:val="both"/>
            </w:pPr>
            <w:r>
              <w:t>- per salvare i dati barcode in un archivio USB</w:t>
            </w:r>
          </w:p>
          <w:p w:rsidR="002F6975" w:rsidRDefault="002F6975" w:rsidP="00900B71">
            <w:pPr>
              <w:jc w:val="both"/>
            </w:pPr>
            <w:r>
              <w:t>- per l’update del S/W</w:t>
            </w:r>
          </w:p>
          <w:p w:rsidR="002F6975" w:rsidRDefault="002F6975" w:rsidP="00900B71">
            <w:pPr>
              <w:jc w:val="both"/>
            </w:pPr>
            <w:r>
              <w:t>Porta del lettore barcode:</w:t>
            </w:r>
          </w:p>
          <w:p w:rsidR="002F6975" w:rsidRDefault="002F6975" w:rsidP="00900B71">
            <w:pPr>
              <w:jc w:val="both"/>
            </w:pPr>
            <w:r>
              <w:t>- lettura barcode del Kit di estrazione degli acidi nucleici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Si, per aumentare l’efficienza di estrazione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200 da caricare nei pozzetti della micro piastra da 96 pozzetti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48 campioni per seduta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10-20 min in base al kit utilizzato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 xml:space="preserve">Piastre da 96 pozzetti per processare 24 campioni. </w:t>
            </w:r>
          </w:p>
          <w:p w:rsidR="002F6975" w:rsidRDefault="002F6975" w:rsidP="00900B71">
            <w:pPr>
              <w:jc w:val="both"/>
            </w:pPr>
            <w:r>
              <w:t>Piastre da 32 pozzetti per processare 8 campioni.</w:t>
            </w:r>
          </w:p>
          <w:p w:rsidR="002F6975" w:rsidRDefault="002F6975" w:rsidP="00900B71">
            <w:pPr>
              <w:jc w:val="both"/>
            </w:pPr>
            <w:r>
              <w:t>Piastre da 4 pozzetti per processare il singolo campione.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Presenza di adattatori per le piastre monocampione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Rack magnetico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lastRenderedPageBreak/>
              <w:t>Presenza di lampade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NX48S VIRAL NA EXTRACTION KIT</w:t>
            </w:r>
          </w:p>
          <w:p w:rsidR="002F6975" w:rsidRDefault="002F6975" w:rsidP="00900B71">
            <w:pPr>
              <w:jc w:val="both"/>
            </w:pPr>
            <w:r>
              <w:t xml:space="preserve">Kit CE IVD per l’estrazione dell’RNA virale con lo strumento automatico Nextractor NX48S. questo kit permette di isolare gli acidi nucleici virali (DNA e RNA). 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96 test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Genolution Inc.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W0105990102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:rsidTr="002549B1">
        <w:trPr>
          <w:trHeight w:val="296"/>
        </w:trPr>
        <w:tc>
          <w:tcPr>
            <w:tcW w:w="1681" w:type="pct"/>
          </w:tcPr>
          <w:p w:rsidR="002F6975" w:rsidRDefault="002F6975" w:rsidP="00900B71">
            <w:pPr>
              <w:jc w:val="both"/>
            </w:pPr>
            <w:r>
              <w:t>1943786</w:t>
            </w:r>
          </w:p>
        </w:tc>
        <w:tc>
          <w:tcPr>
            <w:tcW w:w="820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</w:tbl>
    <w:p w:rsidR="00597F02" w:rsidRDefault="00597F02" w:rsidP="00597F02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B7" w:rsidRDefault="002C03B7" w:rsidP="00885263">
      <w:r>
        <w:separator/>
      </w:r>
    </w:p>
  </w:endnote>
  <w:endnote w:type="continuationSeparator" w:id="0">
    <w:p w:rsidR="002C03B7" w:rsidRDefault="002C03B7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910CF4" w:rsidRDefault="004E172A">
        <w:pPr>
          <w:pStyle w:val="Pidipagina"/>
          <w:jc w:val="center"/>
        </w:pPr>
        <w:r>
          <w:fldChar w:fldCharType="begin"/>
        </w:r>
        <w:r w:rsidR="004A4D27">
          <w:instrText>PAGE   \* MERGEFORMAT</w:instrText>
        </w:r>
        <w:r>
          <w:fldChar w:fldCharType="separate"/>
        </w:r>
        <w:r w:rsidR="00946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B7" w:rsidRDefault="002C03B7" w:rsidP="00885263">
      <w:r>
        <w:separator/>
      </w:r>
    </w:p>
  </w:footnote>
  <w:footnote w:type="continuationSeparator" w:id="0">
    <w:p w:rsidR="002C03B7" w:rsidRDefault="002C03B7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35C"/>
    <w:multiLevelType w:val="hybridMultilevel"/>
    <w:tmpl w:val="DE089E40"/>
    <w:lvl w:ilvl="0" w:tplc="EE98D5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26C"/>
    <w:multiLevelType w:val="hybridMultilevel"/>
    <w:tmpl w:val="53A68F32"/>
    <w:lvl w:ilvl="0" w:tplc="E34C71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86A6B"/>
    <w:multiLevelType w:val="hybridMultilevel"/>
    <w:tmpl w:val="27DA4172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627D3"/>
    <w:multiLevelType w:val="hybridMultilevel"/>
    <w:tmpl w:val="D8721E48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35D86"/>
    <w:rsid w:val="000C044C"/>
    <w:rsid w:val="000C0E3C"/>
    <w:rsid w:val="00182804"/>
    <w:rsid w:val="001831AE"/>
    <w:rsid w:val="001A5539"/>
    <w:rsid w:val="001C690F"/>
    <w:rsid w:val="001D752D"/>
    <w:rsid w:val="001D7E80"/>
    <w:rsid w:val="00206AED"/>
    <w:rsid w:val="0025132E"/>
    <w:rsid w:val="002549B1"/>
    <w:rsid w:val="002B5117"/>
    <w:rsid w:val="002C03B7"/>
    <w:rsid w:val="002C4810"/>
    <w:rsid w:val="002F6975"/>
    <w:rsid w:val="0030621F"/>
    <w:rsid w:val="003116C4"/>
    <w:rsid w:val="0031635F"/>
    <w:rsid w:val="003534E1"/>
    <w:rsid w:val="003550AF"/>
    <w:rsid w:val="003662C2"/>
    <w:rsid w:val="003E1A83"/>
    <w:rsid w:val="004143D1"/>
    <w:rsid w:val="004230A1"/>
    <w:rsid w:val="004370A9"/>
    <w:rsid w:val="00475A41"/>
    <w:rsid w:val="004A4D27"/>
    <w:rsid w:val="004A7820"/>
    <w:rsid w:val="004E172A"/>
    <w:rsid w:val="00521496"/>
    <w:rsid w:val="005339A7"/>
    <w:rsid w:val="005649C5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07DA6"/>
    <w:rsid w:val="00910CF4"/>
    <w:rsid w:val="00946A6A"/>
    <w:rsid w:val="009470A3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E473D"/>
    <w:rsid w:val="00BF31AA"/>
    <w:rsid w:val="00C1196A"/>
    <w:rsid w:val="00C370D2"/>
    <w:rsid w:val="00CC7C48"/>
    <w:rsid w:val="00D00723"/>
    <w:rsid w:val="00DA36E2"/>
    <w:rsid w:val="00DD2C1D"/>
    <w:rsid w:val="00DF3F39"/>
    <w:rsid w:val="00E12166"/>
    <w:rsid w:val="00E5167C"/>
    <w:rsid w:val="00ED115C"/>
    <w:rsid w:val="00EF479E"/>
    <w:rsid w:val="00F07151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39C82-7AC8-42DA-98F5-2855E20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4</cp:revision>
  <cp:lastPrinted>2020-02-10T11:32:00Z</cp:lastPrinted>
  <dcterms:created xsi:type="dcterms:W3CDTF">2020-10-25T11:07:00Z</dcterms:created>
  <dcterms:modified xsi:type="dcterms:W3CDTF">2020-12-02T16:35:00Z</dcterms:modified>
</cp:coreProperties>
</file>