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D6267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Pr>
          <w:rFonts w:ascii="Times New Roman" w:hAnsi="Times New Roman"/>
          <w:b/>
          <w:sz w:val="22"/>
          <w:szCs w:val="22"/>
        </w:rPr>
        <w:t>NOLEGGIO</w:t>
      </w:r>
      <w:r w:rsidR="005F53C1" w:rsidRPr="005F53C1">
        <w:rPr>
          <w:rFonts w:ascii="Times New Roman" w:hAnsi="Times New Roman"/>
          <w:b/>
          <w:sz w:val="22"/>
          <w:szCs w:val="22"/>
        </w:rPr>
        <w:t xml:space="preserve"> </w:t>
      </w:r>
      <w:r w:rsidR="00D608FC">
        <w:rPr>
          <w:rFonts w:ascii="Times New Roman" w:hAnsi="Times New Roman"/>
          <w:b/>
          <w:sz w:val="22"/>
          <w:szCs w:val="22"/>
        </w:rPr>
        <w:t>TR</w:t>
      </w:r>
      <w:r w:rsidR="00452A1F">
        <w:rPr>
          <w:rFonts w:ascii="Times New Roman" w:hAnsi="Times New Roman"/>
          <w:b/>
          <w:sz w:val="22"/>
          <w:szCs w:val="22"/>
        </w:rPr>
        <w:t>IENNALE</w:t>
      </w:r>
      <w:r w:rsidR="00AB1930">
        <w:rPr>
          <w:rFonts w:ascii="Times New Roman" w:hAnsi="Times New Roman"/>
          <w:b/>
          <w:sz w:val="22"/>
          <w:szCs w:val="22"/>
        </w:rPr>
        <w:t xml:space="preserve"> </w:t>
      </w:r>
      <w:proofErr w:type="spellStart"/>
      <w:r w:rsidR="0069235F">
        <w:rPr>
          <w:rFonts w:ascii="Times New Roman" w:hAnsi="Times New Roman"/>
          <w:b/>
          <w:sz w:val="22"/>
          <w:szCs w:val="22"/>
        </w:rPr>
        <w:t>DI</w:t>
      </w:r>
      <w:proofErr w:type="spellEnd"/>
      <w:r>
        <w:rPr>
          <w:rFonts w:ascii="Times New Roman" w:hAnsi="Times New Roman"/>
          <w:b/>
          <w:sz w:val="22"/>
          <w:szCs w:val="22"/>
        </w:rPr>
        <w:t xml:space="preserve"> UNA LAVASTRUMENTI A TERMODISINFEZIONE PER L’</w:t>
      </w:r>
      <w:proofErr w:type="spellStart"/>
      <w:r>
        <w:rPr>
          <w:rFonts w:ascii="Times New Roman" w:hAnsi="Times New Roman"/>
          <w:b/>
          <w:sz w:val="22"/>
          <w:szCs w:val="22"/>
        </w:rPr>
        <w:t>U.O.C.</w:t>
      </w:r>
      <w:proofErr w:type="spellEnd"/>
      <w:r>
        <w:rPr>
          <w:rFonts w:ascii="Times New Roman" w:hAnsi="Times New Roman"/>
          <w:b/>
          <w:sz w:val="22"/>
          <w:szCs w:val="22"/>
        </w:rPr>
        <w:t xml:space="preserve"> </w:t>
      </w:r>
      <w:proofErr w:type="spellStart"/>
      <w:r>
        <w:rPr>
          <w:rFonts w:ascii="Times New Roman" w:hAnsi="Times New Roman"/>
          <w:b/>
          <w:sz w:val="22"/>
          <w:szCs w:val="22"/>
        </w:rPr>
        <w:t>DI</w:t>
      </w:r>
      <w:proofErr w:type="spellEnd"/>
      <w:r>
        <w:rPr>
          <w:rFonts w:ascii="Times New Roman" w:hAnsi="Times New Roman"/>
          <w:b/>
          <w:sz w:val="22"/>
          <w:szCs w:val="22"/>
        </w:rPr>
        <w:t xml:space="preserve"> OFTALMOLOGIA</w:t>
      </w:r>
      <w:r w:rsidR="00620A6F">
        <w:rPr>
          <w:rFonts w:ascii="Times New Roman" w:hAnsi="Times New Roman"/>
          <w:b/>
          <w:sz w:val="22"/>
          <w:szCs w:val="22"/>
        </w:rPr>
        <w:t xml:space="preserve"> COMPRENSIVA </w:t>
      </w:r>
      <w:r w:rsidR="00D608FC">
        <w:rPr>
          <w:rFonts w:ascii="Times New Roman" w:hAnsi="Times New Roman"/>
          <w:b/>
          <w:bCs/>
          <w:snapToGrid/>
          <w:sz w:val="24"/>
          <w:szCs w:val="24"/>
        </w:rPr>
        <w:t xml:space="preserve"> </w:t>
      </w:r>
      <w:proofErr w:type="spellStart"/>
      <w:r w:rsidR="00D608FC">
        <w:rPr>
          <w:rFonts w:ascii="Times New Roman" w:hAnsi="Times New Roman"/>
          <w:b/>
          <w:bCs/>
          <w:snapToGrid/>
          <w:sz w:val="24"/>
          <w:szCs w:val="24"/>
        </w:rPr>
        <w:t>DI</w:t>
      </w:r>
      <w:proofErr w:type="spellEnd"/>
      <w:r w:rsidR="00D608FC">
        <w:rPr>
          <w:rFonts w:ascii="Times New Roman" w:hAnsi="Times New Roman"/>
          <w:b/>
          <w:bCs/>
          <w:snapToGrid/>
          <w:sz w:val="24"/>
          <w:szCs w:val="24"/>
        </w:rPr>
        <w:t xml:space="preserve"> AGGIORNAMENTO  MANUTENZIONE FULL RISK</w:t>
      </w:r>
      <w:r w:rsidR="00D608FC">
        <w:rPr>
          <w:rFonts w:ascii="Times New Roman" w:hAnsi="Times New Roman"/>
          <w:b/>
          <w:sz w:val="22"/>
          <w:szCs w:val="22"/>
        </w:rPr>
        <w:t xml:space="preserve"> </w:t>
      </w:r>
      <w:r w:rsidR="00620A6F">
        <w:rPr>
          <w:rFonts w:ascii="Times New Roman" w:hAnsi="Times New Roman"/>
          <w:b/>
          <w:sz w:val="22"/>
          <w:szCs w:val="22"/>
        </w:rPr>
        <w:t xml:space="preserve">E DISINFETTANTI </w:t>
      </w:r>
      <w:r w:rsidR="00D608FC">
        <w:rPr>
          <w:rFonts w:ascii="Times New Roman" w:hAnsi="Times New Roman"/>
          <w:b/>
          <w:sz w:val="22"/>
          <w:szCs w:val="22"/>
        </w:rPr>
        <w:t xml:space="preserve">PER 1200 CICLI </w:t>
      </w:r>
      <w:proofErr w:type="spellStart"/>
      <w:r w:rsidR="00D608FC">
        <w:rPr>
          <w:rFonts w:ascii="Times New Roman" w:hAnsi="Times New Roman"/>
          <w:b/>
          <w:sz w:val="22"/>
          <w:szCs w:val="22"/>
        </w:rPr>
        <w:t>DI</w:t>
      </w:r>
      <w:proofErr w:type="spellEnd"/>
      <w:r w:rsidR="00D608FC">
        <w:rPr>
          <w:rFonts w:ascii="Times New Roman" w:hAnsi="Times New Roman"/>
          <w:b/>
          <w:sz w:val="22"/>
          <w:szCs w:val="22"/>
        </w:rPr>
        <w:t xml:space="preserve"> LAVAGGIO ANNUI</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E55DAC"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E55DAC" w:rsidRPr="00C71244">
        <w:rPr>
          <w:rFonts w:ascii="Times New Roman" w:hAnsi="Times New Roman"/>
          <w:b w:val="0"/>
          <w:szCs w:val="24"/>
        </w:rPr>
        <w:fldChar w:fldCharType="separate"/>
      </w:r>
      <w:r w:rsidRPr="00C71244">
        <w:rPr>
          <w:rFonts w:ascii="Times New Roman" w:hAnsi="Times New Roman"/>
          <w:szCs w:val="24"/>
        </w:rPr>
        <w:t>3.</w:t>
      </w:r>
      <w:r w:rsidR="00E55DAC"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dello strumentario</w:t>
      </w:r>
      <w:r w:rsidR="00F32719">
        <w:rPr>
          <w:rFonts w:ascii="Times New Roman" w:hAnsi="Times New Roman"/>
          <w:szCs w:val="24"/>
        </w:rPr>
        <w:t xml:space="preserve"> </w:t>
      </w:r>
      <w:r w:rsidR="007A68AB">
        <w:rPr>
          <w:rFonts w:ascii="Times New Roman" w:hAnsi="Times New Roman"/>
          <w:szCs w:val="24"/>
        </w:rPr>
        <w:t xml:space="preserve"> </w:t>
      </w:r>
      <w:r w:rsidRPr="00C71244">
        <w:rPr>
          <w:rFonts w:ascii="Times New Roman" w:hAnsi="Times New Roman"/>
          <w:szCs w:val="24"/>
        </w:rPr>
        <w:t>)</w:t>
      </w:r>
    </w:p>
    <w:p w:rsidR="00DB36F3" w:rsidRDefault="00C71244" w:rsidP="0062622C">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786EF4">
        <w:rPr>
          <w:rFonts w:ascii="Times New Roman" w:hAnsi="Times New Roman"/>
          <w:sz w:val="24"/>
          <w:szCs w:val="24"/>
        </w:rPr>
        <w:t xml:space="preserve">in noleggio di una lava strumenti a </w:t>
      </w:r>
      <w:proofErr w:type="spellStart"/>
      <w:r w:rsidR="00786EF4">
        <w:rPr>
          <w:rFonts w:ascii="Times New Roman" w:hAnsi="Times New Roman"/>
          <w:sz w:val="24"/>
          <w:szCs w:val="24"/>
        </w:rPr>
        <w:t>termodisinfezione</w:t>
      </w:r>
      <w:proofErr w:type="spellEnd"/>
      <w:r w:rsidR="00F270DD">
        <w:rPr>
          <w:rFonts w:ascii="Times New Roman" w:hAnsi="Times New Roman"/>
          <w:sz w:val="24"/>
          <w:szCs w:val="24"/>
        </w:rPr>
        <w:t xml:space="preserve"> per l’ Unità Operativa di </w:t>
      </w:r>
      <w:r w:rsidR="00786EF4">
        <w:rPr>
          <w:rFonts w:ascii="Times New Roman" w:hAnsi="Times New Roman"/>
          <w:sz w:val="24"/>
          <w:szCs w:val="24"/>
        </w:rPr>
        <w:t>Oftalmologia</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452A1F" w:rsidRDefault="00452A1F" w:rsidP="0062622C">
      <w:pPr>
        <w:ind w:firstLine="284"/>
        <w:jc w:val="both"/>
        <w:rPr>
          <w:rFonts w:ascii="Times New Roman" w:hAnsi="Times New Roman"/>
          <w:sz w:val="24"/>
          <w:szCs w:val="24"/>
        </w:rPr>
      </w:pPr>
    </w:p>
    <w:p w:rsidR="002C0FDD" w:rsidRDefault="007C13F4" w:rsidP="002B5B6F">
      <w:pPr>
        <w:spacing w:before="120" w:after="120"/>
        <w:jc w:val="both"/>
        <w:rPr>
          <w:rFonts w:ascii="Times New Roman" w:hAnsi="Times New Roman"/>
          <w:b/>
          <w:sz w:val="24"/>
          <w:szCs w:val="24"/>
        </w:rPr>
      </w:pPr>
      <w:r w:rsidRPr="00452A1F">
        <w:rPr>
          <w:rFonts w:ascii="Times New Roman" w:hAnsi="Times New Roman"/>
          <w:b/>
          <w:sz w:val="24"/>
          <w:szCs w:val="24"/>
        </w:rPr>
        <w:t>LOTTO 1</w:t>
      </w:r>
      <w:r w:rsidR="002C0FDD" w:rsidRPr="00452A1F">
        <w:rPr>
          <w:rFonts w:ascii="Times New Roman" w:hAnsi="Times New Roman"/>
          <w:b/>
          <w:sz w:val="24"/>
          <w:szCs w:val="24"/>
        </w:rPr>
        <w:t>:</w:t>
      </w:r>
      <w:r w:rsidR="002C0FDD" w:rsidRPr="00452A1F">
        <w:rPr>
          <w:rFonts w:ascii="Times New Roman" w:hAnsi="Times New Roman"/>
          <w:b/>
          <w:sz w:val="24"/>
          <w:szCs w:val="24"/>
        </w:rPr>
        <w:tab/>
      </w:r>
    </w:p>
    <w:p w:rsidR="00786EF4" w:rsidRPr="00D608FC" w:rsidRDefault="00786EF4" w:rsidP="00786EF4">
      <w:pPr>
        <w:pStyle w:val="Paragrafoelenco"/>
        <w:numPr>
          <w:ilvl w:val="0"/>
          <w:numId w:val="27"/>
        </w:numPr>
        <w:spacing w:before="120" w:after="120"/>
        <w:jc w:val="both"/>
      </w:pPr>
      <w:r w:rsidRPr="00D608FC">
        <w:t>Alimentazione elettrica 230-400V 50Hz</w:t>
      </w:r>
    </w:p>
    <w:p w:rsidR="00786EF4" w:rsidRPr="00D608FC" w:rsidRDefault="00786EF4" w:rsidP="00786EF4">
      <w:pPr>
        <w:pStyle w:val="Paragrafoelenco"/>
        <w:numPr>
          <w:ilvl w:val="0"/>
          <w:numId w:val="27"/>
        </w:numPr>
        <w:spacing w:before="120" w:after="120"/>
        <w:jc w:val="both"/>
      </w:pPr>
      <w:r w:rsidRPr="00D608FC">
        <w:t>Struttura esterna in acciaio inox AISI304</w:t>
      </w:r>
    </w:p>
    <w:p w:rsidR="00786EF4" w:rsidRPr="00D608FC" w:rsidRDefault="00786EF4" w:rsidP="00786EF4">
      <w:pPr>
        <w:pStyle w:val="Paragrafoelenco"/>
        <w:numPr>
          <w:ilvl w:val="0"/>
          <w:numId w:val="27"/>
        </w:numPr>
        <w:spacing w:before="120" w:after="120"/>
        <w:jc w:val="both"/>
      </w:pPr>
      <w:r w:rsidRPr="00D608FC">
        <w:t>Camera di lavaggio autopulente con angoli arrotondati,interamente in acciaio inox AISI 316 anticorrosione</w:t>
      </w:r>
    </w:p>
    <w:p w:rsidR="00786EF4" w:rsidRPr="00D608FC" w:rsidRDefault="00786EF4" w:rsidP="00786EF4">
      <w:pPr>
        <w:pStyle w:val="Paragrafoelenco"/>
        <w:numPr>
          <w:ilvl w:val="0"/>
          <w:numId w:val="27"/>
        </w:numPr>
        <w:spacing w:before="120" w:after="120"/>
        <w:jc w:val="both"/>
      </w:pPr>
      <w:r w:rsidRPr="00D608FC">
        <w:t>Dimensioni indicative esterne (con porta chiusa) mm600x530x1300h</w:t>
      </w:r>
    </w:p>
    <w:p w:rsidR="00786EF4" w:rsidRPr="00D608FC" w:rsidRDefault="00786EF4" w:rsidP="00786EF4">
      <w:pPr>
        <w:pStyle w:val="Paragrafoelenco"/>
        <w:numPr>
          <w:ilvl w:val="0"/>
          <w:numId w:val="27"/>
        </w:numPr>
        <w:spacing w:before="120" w:after="120"/>
        <w:jc w:val="both"/>
      </w:pPr>
      <w:r w:rsidRPr="00D608FC">
        <w:t>Vano porta detergenti</w:t>
      </w:r>
    </w:p>
    <w:p w:rsidR="00786EF4" w:rsidRPr="00D608FC" w:rsidRDefault="00786EF4" w:rsidP="00786EF4">
      <w:pPr>
        <w:pStyle w:val="Paragrafoelenco"/>
        <w:numPr>
          <w:ilvl w:val="0"/>
          <w:numId w:val="27"/>
        </w:numPr>
        <w:spacing w:before="120" w:after="120"/>
        <w:jc w:val="both"/>
      </w:pPr>
      <w:r w:rsidRPr="00D608FC">
        <w:t xml:space="preserve">Sensore livello detergente </w:t>
      </w:r>
    </w:p>
    <w:p w:rsidR="001F1BB0" w:rsidRPr="00D608FC" w:rsidRDefault="001F1BB0" w:rsidP="00786EF4">
      <w:pPr>
        <w:pStyle w:val="Paragrafoelenco"/>
        <w:numPr>
          <w:ilvl w:val="0"/>
          <w:numId w:val="27"/>
        </w:numPr>
        <w:spacing w:before="120" w:after="120"/>
        <w:jc w:val="both"/>
      </w:pPr>
      <w:r w:rsidRPr="00D608FC">
        <w:t xml:space="preserve">Dimensioni indicative camera-capacità minima 150 </w:t>
      </w:r>
      <w:proofErr w:type="spellStart"/>
      <w:r w:rsidRPr="00D608FC">
        <w:t>lt</w:t>
      </w:r>
      <w:proofErr w:type="spellEnd"/>
    </w:p>
    <w:p w:rsidR="001F1BB0" w:rsidRPr="00D608FC" w:rsidRDefault="001F1BB0" w:rsidP="00786EF4">
      <w:pPr>
        <w:pStyle w:val="Paragrafoelenco"/>
        <w:numPr>
          <w:ilvl w:val="0"/>
          <w:numId w:val="27"/>
        </w:numPr>
        <w:spacing w:before="120" w:after="120"/>
        <w:jc w:val="both"/>
      </w:pPr>
      <w:r w:rsidRPr="00D608FC">
        <w:t>Collegamento idrico (acqua fredda e demineralizzata)</w:t>
      </w:r>
    </w:p>
    <w:p w:rsidR="001F1BB0" w:rsidRPr="00D608FC" w:rsidRDefault="001F1BB0" w:rsidP="00786EF4">
      <w:pPr>
        <w:pStyle w:val="Paragrafoelenco"/>
        <w:numPr>
          <w:ilvl w:val="0"/>
          <w:numId w:val="27"/>
        </w:numPr>
        <w:spacing w:before="120" w:after="120"/>
        <w:jc w:val="both"/>
      </w:pPr>
      <w:r w:rsidRPr="00D608FC">
        <w:t>Addolcitore incorporato</w:t>
      </w:r>
    </w:p>
    <w:p w:rsidR="001F1BB0" w:rsidRPr="00D608FC" w:rsidRDefault="001F1BB0" w:rsidP="00786EF4">
      <w:pPr>
        <w:pStyle w:val="Paragrafoelenco"/>
        <w:numPr>
          <w:ilvl w:val="0"/>
          <w:numId w:val="27"/>
        </w:numPr>
        <w:spacing w:before="120" w:after="120"/>
        <w:jc w:val="both"/>
      </w:pPr>
      <w:r w:rsidRPr="00D608FC">
        <w:t>Conforme alle norme EN 15883-1/2</w:t>
      </w:r>
    </w:p>
    <w:p w:rsidR="001F1BB0" w:rsidRPr="00D608FC" w:rsidRDefault="001F1BB0" w:rsidP="00786EF4">
      <w:pPr>
        <w:pStyle w:val="Paragrafoelenco"/>
        <w:numPr>
          <w:ilvl w:val="0"/>
          <w:numId w:val="27"/>
        </w:numPr>
        <w:spacing w:before="120" w:after="120"/>
        <w:jc w:val="both"/>
      </w:pPr>
      <w:r w:rsidRPr="00D608FC">
        <w:t>Porta in acciaio con chiusura a battente e caricamento frontale con blocco</w:t>
      </w:r>
      <w:r w:rsidR="003A17FD" w:rsidRPr="00D608FC">
        <w:t xml:space="preserve"> elettromagnetico e apertura automatica fine ciclo</w:t>
      </w:r>
    </w:p>
    <w:p w:rsidR="003A17FD" w:rsidRPr="00D608FC" w:rsidRDefault="003A17FD" w:rsidP="00786EF4">
      <w:pPr>
        <w:pStyle w:val="Paragrafoelenco"/>
        <w:numPr>
          <w:ilvl w:val="0"/>
          <w:numId w:val="27"/>
        </w:numPr>
        <w:spacing w:before="120" w:after="120"/>
        <w:jc w:val="both"/>
      </w:pPr>
      <w:r w:rsidRPr="00D608FC">
        <w:t>Sistema di asciugatura,ventilato e riscaldato,incorporato e programmabile</w:t>
      </w:r>
    </w:p>
    <w:p w:rsidR="003A17FD" w:rsidRPr="00D608FC" w:rsidRDefault="003A17FD" w:rsidP="00786EF4">
      <w:pPr>
        <w:pStyle w:val="Paragrafoelenco"/>
        <w:numPr>
          <w:ilvl w:val="0"/>
          <w:numId w:val="27"/>
        </w:numPr>
        <w:spacing w:before="120" w:after="120"/>
        <w:jc w:val="both"/>
      </w:pPr>
      <w:r w:rsidRPr="00D608FC">
        <w:lastRenderedPageBreak/>
        <w:t xml:space="preserve">Sistema comprensivo di </w:t>
      </w:r>
      <w:proofErr w:type="spellStart"/>
      <w:r w:rsidRPr="00D608FC">
        <w:t>prefiltro</w:t>
      </w:r>
      <w:proofErr w:type="spellEnd"/>
      <w:r w:rsidRPr="00D608FC">
        <w:t xml:space="preserve"> classe C e filtro HEPA classe S</w:t>
      </w:r>
    </w:p>
    <w:p w:rsidR="003A17FD" w:rsidRPr="00D608FC" w:rsidRDefault="003A17FD" w:rsidP="00786EF4">
      <w:pPr>
        <w:pStyle w:val="Paragrafoelenco"/>
        <w:numPr>
          <w:ilvl w:val="0"/>
          <w:numId w:val="27"/>
        </w:numPr>
        <w:spacing w:before="120" w:after="120"/>
        <w:jc w:val="both"/>
      </w:pPr>
      <w:r w:rsidRPr="00D608FC">
        <w:t xml:space="preserve">Termo disinfezione </w:t>
      </w:r>
      <w:r w:rsidR="00AF1EF3" w:rsidRPr="00D608FC">
        <w:t>con il raggiungimento della temperatura fino a 95° e con il suo mantenimento per un tempo variabile e programmabile per ogni singolo ciclo</w:t>
      </w:r>
    </w:p>
    <w:p w:rsidR="00AF1EF3" w:rsidRPr="00D608FC" w:rsidRDefault="00AF1EF3" w:rsidP="00786EF4">
      <w:pPr>
        <w:pStyle w:val="Paragrafoelenco"/>
        <w:numPr>
          <w:ilvl w:val="0"/>
          <w:numId w:val="27"/>
        </w:numPr>
        <w:spacing w:before="120" w:after="120"/>
        <w:jc w:val="both"/>
      </w:pPr>
      <w:r w:rsidRPr="00D608FC">
        <w:t>Condensatore a vapore</w:t>
      </w:r>
    </w:p>
    <w:p w:rsidR="00AF1EF3" w:rsidRPr="00D608FC" w:rsidRDefault="00AF1EF3" w:rsidP="00786EF4">
      <w:pPr>
        <w:pStyle w:val="Paragrafoelenco"/>
        <w:numPr>
          <w:ilvl w:val="0"/>
          <w:numId w:val="27"/>
        </w:numPr>
        <w:spacing w:before="120" w:after="120"/>
        <w:jc w:val="both"/>
      </w:pPr>
      <w:r w:rsidRPr="00D608FC">
        <w:t>Sensore della temperatura interno</w:t>
      </w:r>
    </w:p>
    <w:p w:rsidR="00AF1EF3" w:rsidRPr="00D608FC" w:rsidRDefault="00AF1EF3" w:rsidP="00786EF4">
      <w:pPr>
        <w:pStyle w:val="Paragrafoelenco"/>
        <w:numPr>
          <w:ilvl w:val="0"/>
          <w:numId w:val="27"/>
        </w:numPr>
        <w:spacing w:before="120" w:after="120"/>
        <w:jc w:val="both"/>
      </w:pPr>
      <w:r w:rsidRPr="00D608FC">
        <w:t>Dotazione di due dosatori di prodotti chimici sotto il completo controllo del microprocessore con la possibilità di montare un terzo dosatore</w:t>
      </w:r>
    </w:p>
    <w:p w:rsidR="00AF1EF3" w:rsidRPr="00D608FC" w:rsidRDefault="00AF1EF3" w:rsidP="00786EF4">
      <w:pPr>
        <w:pStyle w:val="Paragrafoelenco"/>
        <w:numPr>
          <w:ilvl w:val="0"/>
          <w:numId w:val="27"/>
        </w:numPr>
        <w:spacing w:before="120" w:after="120"/>
        <w:jc w:val="both"/>
      </w:pPr>
      <w:r w:rsidRPr="00D608FC">
        <w:t>Pompe peristaltiche per dosaggio lubrificante e disinfettante</w:t>
      </w:r>
    </w:p>
    <w:p w:rsidR="00AF1EF3" w:rsidRPr="00D608FC" w:rsidRDefault="00AF1EF3" w:rsidP="00786EF4">
      <w:pPr>
        <w:pStyle w:val="Paragrafoelenco"/>
        <w:numPr>
          <w:ilvl w:val="0"/>
          <w:numId w:val="27"/>
        </w:numPr>
        <w:spacing w:before="120" w:after="120"/>
        <w:jc w:val="both"/>
      </w:pPr>
      <w:r w:rsidRPr="00D608FC">
        <w:t xml:space="preserve">Dotata di controllo volumetrico dei prodotti </w:t>
      </w:r>
      <w:proofErr w:type="spellStart"/>
      <w:r w:rsidRPr="00D608FC">
        <w:t>chimicied</w:t>
      </w:r>
      <w:proofErr w:type="spellEnd"/>
      <w:r w:rsidRPr="00D608FC">
        <w:t xml:space="preserve"> allarme di minimo livello </w:t>
      </w:r>
    </w:p>
    <w:p w:rsidR="00AF1EF3" w:rsidRPr="00D608FC" w:rsidRDefault="00AF1EF3" w:rsidP="00786EF4">
      <w:pPr>
        <w:pStyle w:val="Paragrafoelenco"/>
        <w:numPr>
          <w:ilvl w:val="0"/>
          <w:numId w:val="27"/>
        </w:numPr>
        <w:spacing w:before="120" w:after="120"/>
        <w:jc w:val="both"/>
      </w:pPr>
      <w:r w:rsidRPr="00D608FC">
        <w:t xml:space="preserve">Disponibilità </w:t>
      </w:r>
      <w:r w:rsidR="004E0916" w:rsidRPr="00D608FC">
        <w:t xml:space="preserve">di almeno 13 programmi di lavaggio, 8 </w:t>
      </w:r>
      <w:proofErr w:type="spellStart"/>
      <w:r w:rsidR="004E0916" w:rsidRPr="00D608FC">
        <w:t>preimpostati</w:t>
      </w:r>
      <w:proofErr w:type="spellEnd"/>
      <w:r w:rsidR="004E0916" w:rsidRPr="00D608FC">
        <w:t xml:space="preserve"> e 5 impostabili a richiesta</w:t>
      </w:r>
    </w:p>
    <w:p w:rsidR="004E0916" w:rsidRPr="00D608FC" w:rsidRDefault="004E0916" w:rsidP="00786EF4">
      <w:pPr>
        <w:pStyle w:val="Paragrafoelenco"/>
        <w:numPr>
          <w:ilvl w:val="0"/>
          <w:numId w:val="27"/>
        </w:numPr>
        <w:spacing w:before="120" w:after="120"/>
        <w:jc w:val="both"/>
      </w:pPr>
      <w:r w:rsidRPr="00D608FC">
        <w:t>Controllo automatico gestito da sistema elettronico con microprocessore PLC per il controllo totale della macchina</w:t>
      </w:r>
    </w:p>
    <w:p w:rsidR="004E0916" w:rsidRPr="00D608FC" w:rsidRDefault="004E0916" w:rsidP="00786EF4">
      <w:pPr>
        <w:pStyle w:val="Paragrafoelenco"/>
        <w:numPr>
          <w:ilvl w:val="0"/>
          <w:numId w:val="27"/>
        </w:numPr>
        <w:spacing w:before="120" w:after="120"/>
        <w:jc w:val="both"/>
      </w:pPr>
      <w:r w:rsidRPr="00D608FC">
        <w:t>Memorizzazione dei dati almeno degli ultimi 200 cicli</w:t>
      </w:r>
    </w:p>
    <w:p w:rsidR="004E0916" w:rsidRPr="00D608FC" w:rsidRDefault="004E0916" w:rsidP="00786EF4">
      <w:pPr>
        <w:pStyle w:val="Paragrafoelenco"/>
        <w:numPr>
          <w:ilvl w:val="0"/>
          <w:numId w:val="27"/>
        </w:numPr>
        <w:spacing w:before="120" w:after="120"/>
        <w:jc w:val="both"/>
      </w:pPr>
      <w:r w:rsidRPr="00D608FC">
        <w:t>Collegamento a PC con uscita RS232</w:t>
      </w:r>
    </w:p>
    <w:p w:rsidR="004E0916" w:rsidRPr="00D608FC" w:rsidRDefault="004E0916" w:rsidP="00786EF4">
      <w:pPr>
        <w:pStyle w:val="Paragrafoelenco"/>
        <w:numPr>
          <w:ilvl w:val="0"/>
          <w:numId w:val="27"/>
        </w:numPr>
        <w:spacing w:before="120" w:after="120"/>
        <w:jc w:val="both"/>
      </w:pPr>
      <w:r w:rsidRPr="00D608FC">
        <w:t>tre livelli di password per accesso alla programmazione</w:t>
      </w:r>
    </w:p>
    <w:p w:rsidR="004E0916" w:rsidRPr="00D608FC" w:rsidRDefault="004E0916" w:rsidP="00786EF4">
      <w:pPr>
        <w:pStyle w:val="Paragrafoelenco"/>
        <w:numPr>
          <w:ilvl w:val="0"/>
          <w:numId w:val="27"/>
        </w:numPr>
        <w:spacing w:before="120" w:after="120"/>
        <w:jc w:val="both"/>
      </w:pPr>
      <w:r w:rsidRPr="00D608FC">
        <w:t>carrello base inferiore</w:t>
      </w:r>
    </w:p>
    <w:p w:rsidR="004E0916" w:rsidRPr="00D608FC" w:rsidRDefault="004E0916" w:rsidP="00786EF4">
      <w:pPr>
        <w:pStyle w:val="Paragrafoelenco"/>
        <w:numPr>
          <w:ilvl w:val="0"/>
          <w:numId w:val="27"/>
        </w:numPr>
        <w:spacing w:before="120" w:after="120"/>
        <w:jc w:val="both"/>
      </w:pPr>
      <w:r w:rsidRPr="00D608FC">
        <w:t>stampante</w:t>
      </w:r>
    </w:p>
    <w:p w:rsidR="004E0916" w:rsidRPr="00D608FC" w:rsidRDefault="004E0916" w:rsidP="00786EF4">
      <w:pPr>
        <w:pStyle w:val="Paragrafoelenco"/>
        <w:numPr>
          <w:ilvl w:val="0"/>
          <w:numId w:val="27"/>
        </w:numPr>
        <w:spacing w:before="120" w:after="120"/>
        <w:jc w:val="both"/>
      </w:pPr>
      <w:r w:rsidRPr="00D608FC">
        <w:t>dotata dei seguenti carrelli:</w:t>
      </w:r>
    </w:p>
    <w:p w:rsidR="009103AA" w:rsidRPr="00D608FC" w:rsidRDefault="009103AA" w:rsidP="009103AA">
      <w:pPr>
        <w:pStyle w:val="Paragrafoelenco"/>
        <w:numPr>
          <w:ilvl w:val="0"/>
          <w:numId w:val="28"/>
        </w:numPr>
        <w:spacing w:before="120" w:after="120"/>
        <w:jc w:val="both"/>
      </w:pPr>
      <w:r w:rsidRPr="00D608FC">
        <w:t>carrello oculistica</w:t>
      </w:r>
    </w:p>
    <w:p w:rsidR="009103AA" w:rsidRPr="00D608FC" w:rsidRDefault="009103AA" w:rsidP="009103AA">
      <w:pPr>
        <w:pStyle w:val="Paragrafoelenco"/>
        <w:numPr>
          <w:ilvl w:val="0"/>
          <w:numId w:val="28"/>
        </w:numPr>
        <w:spacing w:before="120" w:after="120"/>
        <w:jc w:val="both"/>
      </w:pPr>
      <w:r w:rsidRPr="00D608FC">
        <w:t>carrello lavaggio per n. 10 paia di zoccoli</w:t>
      </w:r>
    </w:p>
    <w:p w:rsidR="009103AA" w:rsidRPr="00D608FC" w:rsidRDefault="009103AA" w:rsidP="009103AA">
      <w:pPr>
        <w:spacing w:before="120" w:after="120"/>
        <w:jc w:val="both"/>
        <w:rPr>
          <w:rFonts w:ascii="Times New Roman" w:hAnsi="Times New Roman"/>
          <w:sz w:val="24"/>
          <w:szCs w:val="24"/>
        </w:rPr>
      </w:pPr>
      <w:r w:rsidRPr="00D608FC">
        <w:rPr>
          <w:rFonts w:ascii="Times New Roman" w:hAnsi="Times New Roman"/>
          <w:sz w:val="24"/>
          <w:szCs w:val="24"/>
        </w:rPr>
        <w:t>Le lava strumenti a termo disinfezione devono essere progettate, costruite e validate in conformità alle Norme Europee UNI EN ISO 15883-1/2 CEN ISO/TS 1588</w:t>
      </w:r>
      <w:r w:rsidR="008B6BF4" w:rsidRPr="00D608FC">
        <w:rPr>
          <w:rFonts w:ascii="Times New Roman" w:hAnsi="Times New Roman"/>
          <w:sz w:val="24"/>
          <w:szCs w:val="24"/>
        </w:rPr>
        <w:t xml:space="preserve"> 3-5</w:t>
      </w:r>
      <w:r w:rsidR="00620A6F" w:rsidRPr="00D608FC">
        <w:rPr>
          <w:rFonts w:ascii="Times New Roman" w:hAnsi="Times New Roman"/>
          <w:sz w:val="24"/>
          <w:szCs w:val="24"/>
        </w:rPr>
        <w:t xml:space="preserve"> e marcati CE come Dispositivi Medici in conformità alla Direttiva europea 93/42/CEE</w:t>
      </w:r>
    </w:p>
    <w:p w:rsidR="00620A6F" w:rsidRDefault="00620A6F" w:rsidP="009103AA">
      <w:pPr>
        <w:spacing w:before="120" w:after="120"/>
        <w:jc w:val="both"/>
        <w:rPr>
          <w:b/>
        </w:rPr>
      </w:pPr>
    </w:p>
    <w:p w:rsidR="00D608FC" w:rsidRPr="00D608FC" w:rsidRDefault="00D608FC" w:rsidP="00D608FC">
      <w:pPr>
        <w:jc w:val="both"/>
        <w:rPr>
          <w:rFonts w:ascii="Times New Roman" w:hAnsi="Times New Roman"/>
          <w:b/>
          <w:sz w:val="24"/>
          <w:szCs w:val="24"/>
        </w:rPr>
      </w:pPr>
      <w:r w:rsidRPr="00D608FC">
        <w:rPr>
          <w:rFonts w:ascii="Times New Roman" w:hAnsi="Times New Roman"/>
          <w:b/>
          <w:sz w:val="24"/>
          <w:szCs w:val="24"/>
        </w:rPr>
        <w:t xml:space="preserve">MATERIALE </w:t>
      </w:r>
      <w:proofErr w:type="spellStart"/>
      <w:r w:rsidRPr="00D608FC">
        <w:rPr>
          <w:rFonts w:ascii="Times New Roman" w:hAnsi="Times New Roman"/>
          <w:b/>
          <w:sz w:val="24"/>
          <w:szCs w:val="24"/>
        </w:rPr>
        <w:t>DI</w:t>
      </w:r>
      <w:proofErr w:type="spellEnd"/>
      <w:r w:rsidRPr="00D608FC">
        <w:rPr>
          <w:rFonts w:ascii="Times New Roman" w:hAnsi="Times New Roman"/>
          <w:b/>
          <w:sz w:val="24"/>
          <w:szCs w:val="24"/>
        </w:rPr>
        <w:t xml:space="preserve"> CONSUMO RELATIVO AL FABBISOGNO ANNUO PRESUNTO:</w:t>
      </w:r>
    </w:p>
    <w:p w:rsidR="00D608FC" w:rsidRPr="00D608FC" w:rsidRDefault="00D608FC" w:rsidP="00D608FC">
      <w:pPr>
        <w:jc w:val="both"/>
        <w:rPr>
          <w:rFonts w:ascii="Times New Roman" w:hAnsi="Times New Roman"/>
          <w:b/>
          <w:sz w:val="24"/>
          <w:szCs w:val="24"/>
        </w:rPr>
      </w:pPr>
    </w:p>
    <w:p w:rsidR="00D608FC" w:rsidRPr="00D608FC" w:rsidRDefault="00D608FC" w:rsidP="00D608FC">
      <w:pPr>
        <w:pStyle w:val="Paragrafoelenco"/>
        <w:numPr>
          <w:ilvl w:val="0"/>
          <w:numId w:val="30"/>
        </w:numPr>
        <w:jc w:val="both"/>
        <w:rPr>
          <w:b/>
        </w:rPr>
      </w:pPr>
      <w:r w:rsidRPr="00D608FC">
        <w:t>Detergenti, disinfettanti, attivatori, sale per addolcitore e quant’altro occorre per almeno 1200 cicli di lavaggio l’ann</w:t>
      </w:r>
      <w:r>
        <w:t>o</w:t>
      </w:r>
    </w:p>
    <w:p w:rsidR="00D608FC" w:rsidRPr="009103AA" w:rsidRDefault="00D608FC" w:rsidP="009103AA">
      <w:pPr>
        <w:spacing w:before="120" w:after="120"/>
        <w:jc w:val="both"/>
        <w:rPr>
          <w:b/>
        </w:rPr>
      </w:pPr>
    </w:p>
    <w:p w:rsidR="0069235F" w:rsidRDefault="0069235F" w:rsidP="0062622C">
      <w:pPr>
        <w:ind w:firstLine="284"/>
        <w:jc w:val="both"/>
        <w:rPr>
          <w:rFonts w:ascii="Times New Roman" w:hAnsi="Times New Roman"/>
          <w:sz w:val="24"/>
          <w:szCs w:val="24"/>
        </w:rPr>
      </w:pPr>
    </w:p>
    <w:p w:rsidR="008B5A88" w:rsidRPr="008B5A88" w:rsidRDefault="00CA5E6E" w:rsidP="008B5A88">
      <w:pPr>
        <w:ind w:firstLine="284"/>
        <w:jc w:val="both"/>
        <w:rPr>
          <w:rFonts w:ascii="Times New Roman" w:hAnsi="Times New Roman"/>
          <w:color w:val="000000"/>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w:t>
      </w:r>
      <w:r w:rsidRPr="008A17B9">
        <w:rPr>
          <w:rFonts w:ascii="Times New Roman" w:hAnsi="Times New Roman"/>
          <w:sz w:val="24"/>
          <w:szCs w:val="24"/>
        </w:rPr>
        <w:lastRenderedPageBreak/>
        <w:t xml:space="preserve">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 xml:space="preserve">Nell'eventualità di revoca o ritiro dal commercio a qualsiasi   titolo, i prodotti saranno ritirati estemporaneamente </w:t>
      </w:r>
      <w:proofErr w:type="spellStart"/>
      <w:r w:rsidRPr="00D30E2E">
        <w:rPr>
          <w:rFonts w:ascii="Times New Roman" w:hAnsi="Times New Roman"/>
        </w:rPr>
        <w:t>previ</w:t>
      </w:r>
      <w:proofErr w:type="spellEnd"/>
      <w:r w:rsidRPr="00D30E2E">
        <w:rPr>
          <w:rFonts w:ascii="Times New Roman" w:hAnsi="Times New Roman"/>
        </w:rPr>
        <w:t xml:space="preserve">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lastRenderedPageBreak/>
        <w:t xml:space="preserve">Art. </w:t>
      </w:r>
      <w:r w:rsidR="00E55DAC"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55DAC" w:rsidRPr="004D5452">
        <w:rPr>
          <w:rFonts w:ascii="Times New Roman" w:hAnsi="Times New Roman"/>
          <w:b w:val="0"/>
          <w:szCs w:val="24"/>
        </w:rPr>
        <w:fldChar w:fldCharType="separate"/>
      </w:r>
      <w:r w:rsidRPr="004D5452">
        <w:rPr>
          <w:rFonts w:ascii="Times New Roman" w:hAnsi="Times New Roman"/>
          <w:szCs w:val="24"/>
        </w:rPr>
        <w:t>76.</w:t>
      </w:r>
      <w:r w:rsidR="00E55DAC"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 xml:space="preserve">’Unità </w:t>
      </w:r>
      <w:proofErr w:type="spellStart"/>
      <w:r>
        <w:rPr>
          <w:rFonts w:ascii="Times New Roman" w:hAnsi="Times New Roman"/>
          <w:color w:val="000000"/>
          <w:sz w:val="24"/>
          <w:szCs w:val="24"/>
        </w:rPr>
        <w:t>Operativ</w:t>
      </w:r>
      <w:proofErr w:type="spellEnd"/>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w:t>
      </w:r>
      <w:r w:rsidR="009D5A7F">
        <w:rPr>
          <w:rFonts w:ascii="Times New Roman" w:hAnsi="Times New Roman"/>
          <w:b/>
          <w:bCs/>
          <w:color w:val="000000"/>
          <w:sz w:val="23"/>
          <w:szCs w:val="23"/>
        </w:rPr>
        <w:t xml:space="preserve">NOLEGGIO TRIENNALE </w:t>
      </w:r>
      <w:proofErr w:type="spellStart"/>
      <w:r w:rsidR="009D5A7F">
        <w:rPr>
          <w:rFonts w:ascii="Times New Roman" w:hAnsi="Times New Roman"/>
          <w:b/>
          <w:bCs/>
          <w:color w:val="000000"/>
          <w:sz w:val="23"/>
          <w:szCs w:val="23"/>
        </w:rPr>
        <w:t>DI</w:t>
      </w:r>
      <w:proofErr w:type="spellEnd"/>
      <w:r w:rsidR="009D5A7F">
        <w:rPr>
          <w:rFonts w:ascii="Times New Roman" w:hAnsi="Times New Roman"/>
          <w:b/>
          <w:bCs/>
          <w:color w:val="000000"/>
          <w:sz w:val="23"/>
          <w:szCs w:val="23"/>
        </w:rPr>
        <w:t xml:space="preserve"> UNA LAVASTRUMENTI A TERMODISINFEZIONE  PER L’</w:t>
      </w:r>
      <w:proofErr w:type="spellStart"/>
      <w:r w:rsidR="009D5A7F">
        <w:rPr>
          <w:rFonts w:ascii="Times New Roman" w:hAnsi="Times New Roman"/>
          <w:b/>
          <w:bCs/>
          <w:color w:val="000000"/>
          <w:sz w:val="23"/>
          <w:szCs w:val="23"/>
        </w:rPr>
        <w:t>U.O.C.</w:t>
      </w:r>
      <w:proofErr w:type="spellEnd"/>
      <w:r w:rsidR="009D5A7F">
        <w:rPr>
          <w:rFonts w:ascii="Times New Roman" w:hAnsi="Times New Roman"/>
          <w:b/>
          <w:bCs/>
          <w:color w:val="000000"/>
          <w:sz w:val="23"/>
          <w:szCs w:val="23"/>
        </w:rPr>
        <w:t xml:space="preserve"> </w:t>
      </w:r>
      <w:proofErr w:type="spellStart"/>
      <w:r w:rsidR="009D5A7F">
        <w:rPr>
          <w:rFonts w:ascii="Times New Roman" w:hAnsi="Times New Roman"/>
          <w:b/>
          <w:bCs/>
          <w:color w:val="000000"/>
          <w:sz w:val="23"/>
          <w:szCs w:val="23"/>
        </w:rPr>
        <w:t>DI</w:t>
      </w:r>
      <w:proofErr w:type="spellEnd"/>
      <w:r w:rsidR="009D5A7F">
        <w:rPr>
          <w:rFonts w:ascii="Times New Roman" w:hAnsi="Times New Roman"/>
          <w:b/>
          <w:bCs/>
          <w:color w:val="000000"/>
          <w:sz w:val="23"/>
          <w:szCs w:val="23"/>
        </w:rPr>
        <w:t xml:space="preserve"> OFTALMOLOGIA COMPRENSIVA </w:t>
      </w:r>
      <w:proofErr w:type="spellStart"/>
      <w:r w:rsidR="009D5A7F">
        <w:rPr>
          <w:rFonts w:ascii="Times New Roman" w:hAnsi="Times New Roman"/>
          <w:b/>
          <w:bCs/>
          <w:color w:val="000000"/>
          <w:sz w:val="23"/>
          <w:szCs w:val="23"/>
        </w:rPr>
        <w:t>DI</w:t>
      </w:r>
      <w:proofErr w:type="spellEnd"/>
      <w:r w:rsidR="009D5A7F">
        <w:rPr>
          <w:rFonts w:ascii="Times New Roman" w:hAnsi="Times New Roman"/>
          <w:b/>
          <w:bCs/>
          <w:color w:val="000000"/>
          <w:sz w:val="23"/>
          <w:szCs w:val="23"/>
        </w:rPr>
        <w:t xml:space="preserve"> AGGIORNAMENTO E MANUTENZIONE FULL RISK E DISINFETTANTI PER 1200 CICLI </w:t>
      </w:r>
      <w:proofErr w:type="spellStart"/>
      <w:r w:rsidR="009D5A7F">
        <w:rPr>
          <w:rFonts w:ascii="Times New Roman" w:hAnsi="Times New Roman"/>
          <w:b/>
          <w:bCs/>
          <w:color w:val="000000"/>
          <w:sz w:val="23"/>
          <w:szCs w:val="23"/>
        </w:rPr>
        <w:t>DI</w:t>
      </w:r>
      <w:proofErr w:type="spellEnd"/>
      <w:r w:rsidR="009D5A7F">
        <w:rPr>
          <w:rFonts w:ascii="Times New Roman" w:hAnsi="Times New Roman"/>
          <w:b/>
          <w:bCs/>
          <w:color w:val="000000"/>
          <w:sz w:val="23"/>
          <w:szCs w:val="23"/>
        </w:rPr>
        <w:t xml:space="preserve"> LAVAGGIO ANNUI</w:t>
      </w:r>
      <w:r w:rsidR="0006367E">
        <w:rPr>
          <w:rFonts w:ascii="Times New Roman" w:hAnsi="Times New Roman"/>
          <w:b/>
          <w:bCs/>
          <w:sz w:val="24"/>
          <w:szCs w:val="24"/>
        </w:rPr>
        <w:t xml:space="preserve"> </w:t>
      </w:r>
      <w:r w:rsidR="00664886">
        <w:rPr>
          <w:rFonts w:ascii="Times New Roman" w:hAnsi="Times New Roman"/>
          <w:b/>
          <w:bCs/>
          <w:color w:val="000000"/>
          <w:sz w:val="23"/>
          <w:szCs w:val="23"/>
        </w:rPr>
        <w:t>– LOTTO NR. 1</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tipologia di STRUMENTO</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E55DAC"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55DAC" w:rsidRPr="004D5452">
        <w:rPr>
          <w:rFonts w:ascii="Times New Roman" w:hAnsi="Times New Roman"/>
          <w:b w:val="0"/>
          <w:szCs w:val="24"/>
        </w:rPr>
        <w:fldChar w:fldCharType="separate"/>
      </w:r>
      <w:r w:rsidRPr="004D5452">
        <w:rPr>
          <w:rFonts w:ascii="Times New Roman" w:hAnsi="Times New Roman"/>
          <w:szCs w:val="24"/>
        </w:rPr>
        <w:t>76.</w:t>
      </w:r>
      <w:r w:rsidR="00E55DAC"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 xml:space="preserve">In caso l’Impresa aggiudicataria si veda revocata la concessione di vendita da parte del </w:t>
      </w:r>
      <w:r w:rsidRPr="0012024D">
        <w:rPr>
          <w:rFonts w:ascii="Times New Roman" w:hAnsi="Times New Roman"/>
          <w:color w:val="000000"/>
          <w:sz w:val="24"/>
          <w:szCs w:val="24"/>
        </w:rPr>
        <w:lastRenderedPageBreak/>
        <w:t>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La indisponibilità a praticare le </w:t>
      </w:r>
      <w:proofErr w:type="spellStart"/>
      <w:r w:rsidRPr="00B51727">
        <w:rPr>
          <w:rFonts w:ascii="Times New Roman" w:hAnsi="Times New Roman"/>
          <w:sz w:val="24"/>
          <w:szCs w:val="24"/>
        </w:rPr>
        <w:t>soprariportate</w:t>
      </w:r>
      <w:proofErr w:type="spellEnd"/>
      <w:r w:rsidRPr="00B51727">
        <w:rPr>
          <w:rFonts w:ascii="Times New Roman" w:hAnsi="Times New Roman"/>
          <w:sz w:val="24"/>
          <w:szCs w:val="24"/>
        </w:rPr>
        <w:t xml:space="preserv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E55DAC" w:rsidRPr="00F6546D">
        <w:rPr>
          <w:rFonts w:ascii="Times New Roman" w:hAnsi="Times New Roman"/>
          <w:b w:val="0"/>
        </w:rPr>
        <w:fldChar w:fldCharType="begin"/>
      </w:r>
      <w:r w:rsidRPr="00F6546D">
        <w:rPr>
          <w:rFonts w:ascii="Times New Roman" w:hAnsi="Times New Roman"/>
          <w:b w:val="0"/>
        </w:rPr>
        <w:instrText xml:space="preserve"> AUTONUM </w:instrText>
      </w:r>
      <w:r w:rsidR="00E55DAC" w:rsidRPr="00F6546D">
        <w:rPr>
          <w:rFonts w:ascii="Times New Roman" w:hAnsi="Times New Roman"/>
          <w:b w:val="0"/>
        </w:rPr>
        <w:fldChar w:fldCharType="separate"/>
      </w:r>
      <w:r w:rsidRPr="00F6546D">
        <w:rPr>
          <w:rFonts w:ascii="Times New Roman" w:hAnsi="Times New Roman"/>
          <w:b w:val="0"/>
        </w:rPr>
        <w:t>75.</w:t>
      </w:r>
      <w:r w:rsidR="00E55DAC"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00664886">
        <w:rPr>
          <w:rFonts w:ascii="Times New Roman" w:hAnsi="Times New Roman"/>
          <w:color w:val="000000"/>
          <w:w w:val="102"/>
          <w:sz w:val="24"/>
          <w:szCs w:val="24"/>
        </w:rPr>
        <w:t xml:space="preserve"> dispositivi</w:t>
      </w:r>
      <w:r>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w:t>
      </w:r>
      <w:r w:rsidR="00664886">
        <w:rPr>
          <w:rFonts w:ascii="Times New Roman" w:hAnsi="Times New Roman"/>
          <w:color w:val="000000"/>
          <w:w w:val="102"/>
          <w:sz w:val="24"/>
          <w:szCs w:val="24"/>
        </w:rPr>
        <w:t>me disciplinato nell’articolo 5</w:t>
      </w:r>
      <w:r>
        <w:rPr>
          <w:rFonts w:ascii="Times New Roman" w:hAnsi="Times New Roman"/>
          <w:color w:val="000000"/>
          <w:w w:val="102"/>
          <w:sz w:val="24"/>
          <w:szCs w:val="24"/>
        </w:rPr>
        <w:t xml:space="preserve"> del presente capitolato.</w:t>
      </w:r>
    </w:p>
    <w:p w:rsidR="002825FD" w:rsidRPr="005F7EF7" w:rsidRDefault="002825FD" w:rsidP="002825FD">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w:t>
      </w:r>
      <w:r>
        <w:rPr>
          <w:rFonts w:ascii="Times New Roman" w:hAnsi="Times New Roman"/>
          <w:color w:val="000000"/>
          <w:w w:val="102"/>
          <w:sz w:val="24"/>
          <w:szCs w:val="24"/>
        </w:rPr>
        <w:t xml:space="preserve">l personale sanitario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2825FD" w:rsidRPr="00D30E2E" w:rsidRDefault="002825FD" w:rsidP="00E01794">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E55DAC" w:rsidRPr="007256E9">
        <w:rPr>
          <w:rFonts w:ascii="Times New Roman" w:hAnsi="Times New Roman"/>
          <w:b w:val="0"/>
        </w:rPr>
        <w:fldChar w:fldCharType="begin"/>
      </w:r>
      <w:r w:rsidRPr="007256E9">
        <w:rPr>
          <w:rFonts w:ascii="Times New Roman" w:hAnsi="Times New Roman"/>
          <w:b w:val="0"/>
        </w:rPr>
        <w:instrText xml:space="preserve"> AUTONUM </w:instrText>
      </w:r>
      <w:r w:rsidR="00E55DAC" w:rsidRPr="007256E9">
        <w:rPr>
          <w:rFonts w:ascii="Times New Roman" w:hAnsi="Times New Roman"/>
          <w:b w:val="0"/>
        </w:rPr>
        <w:fldChar w:fldCharType="separate"/>
      </w:r>
      <w:r w:rsidRPr="007256E9">
        <w:rPr>
          <w:rFonts w:ascii="Times New Roman" w:hAnsi="Times New Roman"/>
          <w:b w:val="0"/>
        </w:rPr>
        <w:t>75.</w:t>
      </w:r>
      <w:r w:rsidR="00E55DAC"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w:t>
      </w:r>
      <w:r w:rsidRPr="005C2B7F">
        <w:rPr>
          <w:rFonts w:ascii="Times New Roman" w:hAnsi="Times New Roman"/>
          <w:color w:val="000000"/>
          <w:sz w:val="24"/>
          <w:szCs w:val="24"/>
        </w:rPr>
        <w:lastRenderedPageBreak/>
        <w:t>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55DAC"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55DAC" w:rsidRPr="00D30E2E">
        <w:rPr>
          <w:rFonts w:ascii="Times New Roman" w:hAnsi="Times New Roman"/>
          <w:b w:val="0"/>
          <w:szCs w:val="24"/>
        </w:rPr>
        <w:fldChar w:fldCharType="separate"/>
      </w:r>
      <w:r w:rsidRPr="00D30E2E">
        <w:rPr>
          <w:rFonts w:ascii="Times New Roman" w:hAnsi="Times New Roman"/>
          <w:szCs w:val="24"/>
        </w:rPr>
        <w:t>76.</w:t>
      </w:r>
      <w:r w:rsidR="00E55DAC"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55DAC"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55DAC" w:rsidRPr="00D30E2E">
        <w:rPr>
          <w:rFonts w:ascii="Times New Roman" w:hAnsi="Times New Roman"/>
          <w:b w:val="0"/>
          <w:szCs w:val="24"/>
        </w:rPr>
        <w:fldChar w:fldCharType="separate"/>
      </w:r>
      <w:r w:rsidRPr="00D30E2E">
        <w:rPr>
          <w:rFonts w:ascii="Times New Roman" w:hAnsi="Times New Roman"/>
          <w:szCs w:val="24"/>
        </w:rPr>
        <w:t>76.</w:t>
      </w:r>
      <w:r w:rsidR="00E55DAC"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w:t>
      </w:r>
      <w:r w:rsidR="00BE3275">
        <w:rPr>
          <w:rFonts w:ascii="Times New Roman" w:hAnsi="Times New Roman"/>
          <w:sz w:val="24"/>
          <w:szCs w:val="24"/>
        </w:rPr>
        <w:t xml:space="preserve"> dello strumentario</w:t>
      </w:r>
      <w:r>
        <w:rPr>
          <w:rFonts w:ascii="Times New Roman" w:hAnsi="Times New Roman"/>
          <w:sz w:val="24"/>
          <w:szCs w:val="24"/>
        </w:rPr>
        <w:t xml:space="preserve">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w:t>
      </w:r>
      <w:r w:rsidR="00BE3275">
        <w:rPr>
          <w:rFonts w:ascii="Times New Roman" w:hAnsi="Times New Roman"/>
          <w:sz w:val="24"/>
          <w:szCs w:val="24"/>
        </w:rPr>
        <w:t>lo strumentario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E55DAC"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E55DAC" w:rsidRPr="0075784F">
        <w:rPr>
          <w:rFonts w:ascii="Times New Roman" w:hAnsi="Times New Roman"/>
          <w:b w:val="0"/>
          <w:szCs w:val="24"/>
        </w:rPr>
        <w:fldChar w:fldCharType="separate"/>
      </w:r>
      <w:r w:rsidRPr="0075784F">
        <w:rPr>
          <w:rFonts w:ascii="Times New Roman" w:hAnsi="Times New Roman"/>
          <w:szCs w:val="24"/>
        </w:rPr>
        <w:t>75.</w:t>
      </w:r>
      <w:r w:rsidR="00E55DAC"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BC" w:rsidRDefault="009E78BC">
      <w:r>
        <w:separator/>
      </w:r>
    </w:p>
  </w:endnote>
  <w:endnote w:type="continuationSeparator" w:id="0">
    <w:p w:rsidR="009E78BC" w:rsidRDefault="009E7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E55DAC">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Pr="002960BB" w:rsidRDefault="00E55DAC"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9D5A7F">
      <w:rPr>
        <w:rStyle w:val="Numeropagina"/>
        <w:rFonts w:ascii="Times New Roman" w:hAnsi="Times New Roman"/>
        <w:noProof/>
      </w:rPr>
      <w:t>1</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BC" w:rsidRDefault="009E78BC">
      <w:r>
        <w:separator/>
      </w:r>
    </w:p>
  </w:footnote>
  <w:footnote w:type="continuationSeparator" w:id="0">
    <w:p w:rsidR="009E78BC" w:rsidRDefault="009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E55DAC">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5966C7">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1">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16CC3C83"/>
    <w:multiLevelType w:val="hybridMultilevel"/>
    <w:tmpl w:val="675A51F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1">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2">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0">
    <w:nsid w:val="3FDC246A"/>
    <w:multiLevelType w:val="hybridMultilevel"/>
    <w:tmpl w:val="7862B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43E434D9"/>
    <w:multiLevelType w:val="hybridMultilevel"/>
    <w:tmpl w:val="5BF8C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7">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9">
    <w:nsid w:val="5CE16422"/>
    <w:multiLevelType w:val="hybridMultilevel"/>
    <w:tmpl w:val="672C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72">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4">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6">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7">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1"/>
  </w:num>
  <w:num w:numId="4">
    <w:abstractNumId w:val="42"/>
  </w:num>
  <w:num w:numId="5">
    <w:abstractNumId w:val="67"/>
  </w:num>
  <w:num w:numId="6">
    <w:abstractNumId w:val="78"/>
  </w:num>
  <w:num w:numId="7">
    <w:abstractNumId w:val="49"/>
  </w:num>
  <w:num w:numId="8">
    <w:abstractNumId w:val="70"/>
  </w:num>
  <w:num w:numId="9">
    <w:abstractNumId w:val="39"/>
  </w:num>
  <w:num w:numId="10">
    <w:abstractNumId w:val="45"/>
  </w:num>
  <w:num w:numId="11">
    <w:abstractNumId w:val="54"/>
  </w:num>
  <w:num w:numId="12">
    <w:abstractNumId w:val="66"/>
  </w:num>
  <w:num w:numId="13">
    <w:abstractNumId w:val="53"/>
  </w:num>
  <w:num w:numId="14">
    <w:abstractNumId w:val="77"/>
  </w:num>
  <w:num w:numId="15">
    <w:abstractNumId w:val="65"/>
  </w:num>
  <w:num w:numId="16">
    <w:abstractNumId w:val="43"/>
  </w:num>
  <w:num w:numId="17">
    <w:abstractNumId w:val="73"/>
  </w:num>
  <w:num w:numId="18">
    <w:abstractNumId w:val="71"/>
  </w:num>
  <w:num w:numId="19">
    <w:abstractNumId w:val="41"/>
  </w:num>
  <w:num w:numId="20">
    <w:abstractNumId w:val="76"/>
  </w:num>
  <w:num w:numId="21">
    <w:abstractNumId w:val="55"/>
  </w:num>
  <w:num w:numId="22">
    <w:abstractNumId w:val="52"/>
  </w:num>
  <w:num w:numId="23">
    <w:abstractNumId w:val="56"/>
  </w:num>
  <w:num w:numId="24">
    <w:abstractNumId w:val="47"/>
  </w:num>
  <w:num w:numId="25">
    <w:abstractNumId w:val="57"/>
  </w:num>
  <w:num w:numId="26">
    <w:abstractNumId w:val="61"/>
  </w:num>
  <w:num w:numId="27">
    <w:abstractNumId w:val="69"/>
  </w:num>
  <w:num w:numId="28">
    <w:abstractNumId w:val="48"/>
  </w:num>
  <w:num w:numId="29">
    <w:abstractNumId w:val="63"/>
  </w:num>
  <w:num w:numId="30">
    <w:abstractNumId w:val="6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2"/>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1BB0"/>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7FD"/>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16"/>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0A6F"/>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6EF4"/>
    <w:rsid w:val="007872AE"/>
    <w:rsid w:val="00790DF1"/>
    <w:rsid w:val="007916D0"/>
    <w:rsid w:val="00791B00"/>
    <w:rsid w:val="00792528"/>
    <w:rsid w:val="0079268C"/>
    <w:rsid w:val="00793571"/>
    <w:rsid w:val="00794325"/>
    <w:rsid w:val="00794F6A"/>
    <w:rsid w:val="00795024"/>
    <w:rsid w:val="00795274"/>
    <w:rsid w:val="007956FE"/>
    <w:rsid w:val="007962C4"/>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B6BF4"/>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3AA"/>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5A7F"/>
    <w:rsid w:val="009D7513"/>
    <w:rsid w:val="009E0615"/>
    <w:rsid w:val="009E0B3C"/>
    <w:rsid w:val="009E252A"/>
    <w:rsid w:val="009E2EE4"/>
    <w:rsid w:val="009E4D80"/>
    <w:rsid w:val="009E51EA"/>
    <w:rsid w:val="009E58EF"/>
    <w:rsid w:val="009E5A01"/>
    <w:rsid w:val="009E5C28"/>
    <w:rsid w:val="009E63D9"/>
    <w:rsid w:val="009E6546"/>
    <w:rsid w:val="009E78BC"/>
    <w:rsid w:val="009F0135"/>
    <w:rsid w:val="009F01B3"/>
    <w:rsid w:val="009F03DA"/>
    <w:rsid w:val="009F0BB5"/>
    <w:rsid w:val="009F0DC9"/>
    <w:rsid w:val="009F186D"/>
    <w:rsid w:val="009F2034"/>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1EF3"/>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8FC"/>
    <w:rsid w:val="00D60B51"/>
    <w:rsid w:val="00D6173D"/>
    <w:rsid w:val="00D61C65"/>
    <w:rsid w:val="00D62526"/>
    <w:rsid w:val="00D62671"/>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DAC"/>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4367-5581-4A93-8A33-574E6E92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2563</Words>
  <Characters>14613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17142</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2019-11-04T09:23:00Z</cp:lastPrinted>
  <dcterms:created xsi:type="dcterms:W3CDTF">2019-12-05T08:11:00Z</dcterms:created>
  <dcterms:modified xsi:type="dcterms:W3CDTF">2019-12-05T08:11:00Z</dcterms:modified>
</cp:coreProperties>
</file>