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1" w:rsidRDefault="00F744B1" w:rsidP="004D79F0">
      <w:pPr>
        <w:rPr>
          <w:rFonts w:ascii="Times New Roman" w:hAnsi="Times New Roman" w:cs="Times New Roman"/>
          <w:color w:val="550055"/>
          <w:sz w:val="24"/>
          <w:szCs w:val="24"/>
        </w:rPr>
      </w:pPr>
      <w:r>
        <w:rPr>
          <w:rFonts w:ascii="Times New Roman" w:hAnsi="Times New Roman" w:cs="Times New Roman"/>
          <w:color w:val="550055"/>
          <w:sz w:val="24"/>
          <w:szCs w:val="24"/>
        </w:rPr>
        <w:t>CHIARIMENTI:</w:t>
      </w:r>
    </w:p>
    <w:p w:rsidR="00F744B1" w:rsidRDefault="00F744B1" w:rsidP="00F744B1">
      <w:pPr>
        <w:pStyle w:val="Paragrafoelenco"/>
        <w:jc w:val="left"/>
        <w:rPr>
          <w:rFonts w:ascii="Times New Roman" w:hAnsi="Times New Roman" w:cs="Times New Roman"/>
          <w:color w:val="550055"/>
          <w:sz w:val="24"/>
          <w:szCs w:val="24"/>
        </w:rPr>
      </w:pPr>
    </w:p>
    <w:p w:rsidR="00F744B1" w:rsidRDefault="00F744B1" w:rsidP="00F744B1">
      <w:pPr>
        <w:pStyle w:val="Paragrafoelenco"/>
        <w:jc w:val="left"/>
        <w:rPr>
          <w:rFonts w:ascii="Times New Roman" w:hAnsi="Times New Roman" w:cs="Times New Roman"/>
          <w:color w:val="550055"/>
          <w:sz w:val="24"/>
          <w:szCs w:val="24"/>
        </w:rPr>
      </w:pPr>
    </w:p>
    <w:p w:rsidR="004D79F0" w:rsidRPr="00F744B1" w:rsidRDefault="004D79F0" w:rsidP="004D79F0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  <w:b/>
          <w:color w:val="550055"/>
          <w:sz w:val="24"/>
          <w:szCs w:val="24"/>
        </w:rPr>
      </w:pP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>Chiarire quanti strumenti devono essere trattati per ogni ciclo e nel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caso di più di uno strumento se il trattamento deve essere  effettuato in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vasche asincrone o nella stessa vasca</w:t>
      </w:r>
    </w:p>
    <w:p w:rsidR="004D79F0" w:rsidRPr="004D79F0" w:rsidRDefault="004D79F0" w:rsidP="004D79F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79F0">
        <w:rPr>
          <w:rFonts w:ascii="Times New Roman" w:hAnsi="Times New Roman" w:cs="Times New Roman"/>
          <w:color w:val="550055"/>
          <w:sz w:val="24"/>
          <w:szCs w:val="24"/>
        </w:rPr>
        <w:t>Uno o due strumenti per ciclo anche nella stessa vasca</w:t>
      </w:r>
    </w:p>
    <w:p w:rsidR="004D79F0" w:rsidRPr="004D79F0" w:rsidRDefault="004D79F0" w:rsidP="004D79F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D79F0" w:rsidRPr="004D79F0" w:rsidRDefault="004D79F0" w:rsidP="004D79F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D79F0" w:rsidRPr="00F744B1" w:rsidRDefault="004D79F0" w:rsidP="004D79F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550055"/>
          <w:sz w:val="24"/>
          <w:szCs w:val="24"/>
        </w:rPr>
      </w:pP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 xml:space="preserve">Chiarire se la </w:t>
      </w:r>
      <w:proofErr w:type="spellStart"/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>lavaendoscopi</w:t>
      </w:r>
      <w:proofErr w:type="spellEnd"/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 xml:space="preserve"> deve essere ad una porta o a due, quindi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passante</w:t>
      </w:r>
    </w:p>
    <w:p w:rsidR="004D79F0" w:rsidRPr="004D79F0" w:rsidRDefault="004D79F0" w:rsidP="004D79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0055"/>
          <w:sz w:val="24"/>
          <w:szCs w:val="24"/>
        </w:rPr>
        <w:t>Una porta</w:t>
      </w:r>
    </w:p>
    <w:p w:rsidR="004D79F0" w:rsidRPr="00F744B1" w:rsidRDefault="004D79F0" w:rsidP="004D79F0">
      <w:pPr>
        <w:pStyle w:val="Paragrafoelenco"/>
        <w:rPr>
          <w:rFonts w:ascii="Times New Roman" w:hAnsi="Times New Roman" w:cs="Times New Roman"/>
          <w:b/>
          <w:color w:val="550055"/>
          <w:sz w:val="24"/>
          <w:szCs w:val="24"/>
        </w:rPr>
      </w:pPr>
      <w:r w:rsidRPr="004D79F0">
        <w:rPr>
          <w:rFonts w:ascii="Times New Roman" w:hAnsi="Times New Roman" w:cs="Times New Roman"/>
          <w:color w:val="550055"/>
          <w:sz w:val="24"/>
          <w:szCs w:val="24"/>
        </w:rPr>
        <w:br/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>3) Indicare il numero di esami/anno</w:t>
      </w:r>
    </w:p>
    <w:p w:rsidR="004D79F0" w:rsidRPr="004D79F0" w:rsidRDefault="004D79F0" w:rsidP="00F744B1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0055"/>
          <w:sz w:val="24"/>
          <w:szCs w:val="24"/>
        </w:rPr>
        <w:t>Circa 1200 esami l’anno</w:t>
      </w:r>
    </w:p>
    <w:p w:rsidR="004D79F0" w:rsidRPr="00F744B1" w:rsidRDefault="004D79F0" w:rsidP="004D79F0">
      <w:pPr>
        <w:pStyle w:val="Paragrafoelenco"/>
        <w:rPr>
          <w:rFonts w:ascii="Times New Roman" w:hAnsi="Times New Roman" w:cs="Times New Roman"/>
          <w:b/>
          <w:color w:val="550055"/>
          <w:sz w:val="24"/>
          <w:szCs w:val="24"/>
        </w:rPr>
      </w:pPr>
      <w:r w:rsidRPr="004D79F0">
        <w:rPr>
          <w:rFonts w:ascii="Times New Roman" w:hAnsi="Times New Roman" w:cs="Times New Roman"/>
          <w:color w:val="550055"/>
          <w:sz w:val="24"/>
          <w:szCs w:val="24"/>
        </w:rPr>
        <w:br/>
        <w:t xml:space="preserve">4) 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>Chiarire se il numero di 450 cicli è riferito ad anno o a tutti e tre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gli anni del service</w:t>
      </w:r>
    </w:p>
    <w:p w:rsidR="004D79F0" w:rsidRPr="00F744B1" w:rsidRDefault="004D79F0" w:rsidP="004D79F0">
      <w:pPr>
        <w:pStyle w:val="Paragrafoelenco"/>
        <w:rPr>
          <w:rFonts w:ascii="Times New Roman" w:hAnsi="Times New Roman" w:cs="Times New Roman"/>
          <w:b/>
          <w:color w:val="550055"/>
          <w:sz w:val="24"/>
          <w:szCs w:val="24"/>
        </w:rPr>
      </w:pPr>
      <w:r>
        <w:rPr>
          <w:rFonts w:ascii="Times New Roman" w:hAnsi="Times New Roman" w:cs="Times New Roman"/>
          <w:color w:val="550055"/>
          <w:sz w:val="24"/>
          <w:szCs w:val="24"/>
        </w:rPr>
        <w:t xml:space="preserve">4)i cicli di lavaggio degli strumenti /anno non devono essere 450 per macchina bensì 600 per </w:t>
      </w:r>
      <w:proofErr w:type="spellStart"/>
      <w:r>
        <w:rPr>
          <w:rFonts w:ascii="Times New Roman" w:hAnsi="Times New Roman" w:cs="Times New Roman"/>
          <w:color w:val="550055"/>
          <w:sz w:val="24"/>
          <w:szCs w:val="24"/>
        </w:rPr>
        <w:t>macchina.A</w:t>
      </w:r>
      <w:proofErr w:type="spellEnd"/>
      <w:r>
        <w:rPr>
          <w:rFonts w:ascii="Times New Roman" w:hAnsi="Times New Roman" w:cs="Times New Roman"/>
          <w:color w:val="550055"/>
          <w:sz w:val="24"/>
          <w:szCs w:val="24"/>
        </w:rPr>
        <w:t xml:space="preserve"> questi 600 previsti si devono aggiungere circa 100 lavaggi per macchina /anno senza strumenti come manutenzione per un totale complessivo di 700 lavaggi per macchina.</w:t>
      </w:r>
      <w:r w:rsidRPr="004D79F0">
        <w:rPr>
          <w:rFonts w:ascii="Times New Roman" w:hAnsi="Times New Roman" w:cs="Times New Roman"/>
          <w:color w:val="550055"/>
          <w:sz w:val="24"/>
          <w:szCs w:val="24"/>
        </w:rPr>
        <w:br/>
        <w:t xml:space="preserve">5) 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>Precisare la tipologia di asciugatura: solo spurgo dei canali o anche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asciugatura delle superfici esterne dello strumento</w:t>
      </w:r>
    </w:p>
    <w:p w:rsidR="004D79F0" w:rsidRDefault="004D79F0" w:rsidP="004D79F0">
      <w:pPr>
        <w:pStyle w:val="Paragrafoelenco"/>
        <w:rPr>
          <w:rFonts w:ascii="Times New Roman" w:hAnsi="Times New Roman" w:cs="Times New Roman"/>
          <w:color w:val="550055"/>
          <w:sz w:val="24"/>
          <w:szCs w:val="24"/>
        </w:rPr>
      </w:pPr>
      <w:r>
        <w:rPr>
          <w:rFonts w:ascii="Times New Roman" w:hAnsi="Times New Roman" w:cs="Times New Roman"/>
          <w:color w:val="550055"/>
          <w:sz w:val="24"/>
          <w:szCs w:val="24"/>
        </w:rPr>
        <w:t>5)Spurgo e asciugatura anche delle superfici esterne degli strumenti.</w:t>
      </w:r>
    </w:p>
    <w:p w:rsidR="004D79F0" w:rsidRPr="00F744B1" w:rsidRDefault="004D79F0" w:rsidP="004D79F0">
      <w:pPr>
        <w:pStyle w:val="Paragrafoelenco"/>
        <w:rPr>
          <w:rFonts w:ascii="Times New Roman" w:hAnsi="Times New Roman" w:cs="Times New Roman"/>
          <w:b/>
          <w:color w:val="550055"/>
          <w:sz w:val="24"/>
          <w:szCs w:val="24"/>
        </w:rPr>
      </w:pPr>
      <w:r w:rsidRPr="004D79F0">
        <w:rPr>
          <w:rFonts w:ascii="Times New Roman" w:hAnsi="Times New Roman" w:cs="Times New Roman"/>
          <w:color w:val="550055"/>
          <w:sz w:val="24"/>
          <w:szCs w:val="24"/>
        </w:rPr>
        <w:br/>
        <w:t xml:space="preserve">6) 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>Specificare se l’armadio deve essere dotato all’interno di compressore,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per facilitare l’installazione</w:t>
      </w:r>
    </w:p>
    <w:p w:rsidR="004D79F0" w:rsidRDefault="004D79F0" w:rsidP="004D79F0">
      <w:pPr>
        <w:pStyle w:val="Paragrafoelenco"/>
        <w:rPr>
          <w:rFonts w:ascii="Times New Roman" w:hAnsi="Times New Roman" w:cs="Times New Roman"/>
          <w:color w:val="550055"/>
          <w:sz w:val="24"/>
          <w:szCs w:val="24"/>
        </w:rPr>
      </w:pPr>
      <w:r>
        <w:rPr>
          <w:rFonts w:ascii="Times New Roman" w:hAnsi="Times New Roman" w:cs="Times New Roman"/>
          <w:color w:val="550055"/>
          <w:sz w:val="24"/>
          <w:szCs w:val="24"/>
        </w:rPr>
        <w:t>6)Dotato di compressore.</w:t>
      </w:r>
    </w:p>
    <w:p w:rsidR="00020740" w:rsidRPr="00F744B1" w:rsidRDefault="004D79F0" w:rsidP="004D79F0">
      <w:pPr>
        <w:pStyle w:val="Paragrafoelenco"/>
        <w:rPr>
          <w:rFonts w:ascii="Times New Roman" w:hAnsi="Times New Roman" w:cs="Times New Roman"/>
          <w:b/>
          <w:color w:val="550055"/>
          <w:sz w:val="24"/>
          <w:szCs w:val="24"/>
        </w:rPr>
      </w:pPr>
      <w:r w:rsidRPr="004D79F0">
        <w:rPr>
          <w:rFonts w:ascii="Times New Roman" w:hAnsi="Times New Roman" w:cs="Times New Roman"/>
          <w:color w:val="550055"/>
          <w:sz w:val="24"/>
          <w:szCs w:val="24"/>
        </w:rPr>
        <w:br/>
      </w:r>
      <w:r>
        <w:rPr>
          <w:rFonts w:ascii="Times New Roman" w:hAnsi="Times New Roman" w:cs="Times New Roman"/>
          <w:color w:val="550055"/>
          <w:sz w:val="24"/>
          <w:szCs w:val="24"/>
        </w:rPr>
        <w:t>7</w:t>
      </w:r>
      <w:r w:rsidRPr="004D79F0">
        <w:rPr>
          <w:rFonts w:ascii="Times New Roman" w:hAnsi="Times New Roman" w:cs="Times New Roman"/>
          <w:color w:val="550055"/>
          <w:sz w:val="24"/>
          <w:szCs w:val="24"/>
        </w:rPr>
        <w:t>)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t>Si ritiene importante , visto il reparto richiedente (Broncoscopia) e la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criticità degli strumenti (broncoscopi), che il processo possa garantire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non solo l’alta disinfezione ma anche la sterilizzazione secondo le norme</w:t>
      </w:r>
      <w:r w:rsidRPr="00F744B1">
        <w:rPr>
          <w:rFonts w:ascii="Times New Roman" w:hAnsi="Times New Roman" w:cs="Times New Roman"/>
          <w:b/>
          <w:color w:val="550055"/>
          <w:sz w:val="24"/>
          <w:szCs w:val="24"/>
        </w:rPr>
        <w:br/>
        <w:t>    EN 14937. Precisare se si vuole anche questa caratteristica</w:t>
      </w:r>
      <w:r w:rsidR="00F744B1" w:rsidRPr="00F744B1">
        <w:rPr>
          <w:rFonts w:ascii="Times New Roman" w:hAnsi="Times New Roman" w:cs="Times New Roman"/>
          <w:b/>
          <w:color w:val="550055"/>
          <w:sz w:val="24"/>
          <w:szCs w:val="24"/>
        </w:rPr>
        <w:t>.</w:t>
      </w:r>
    </w:p>
    <w:p w:rsidR="004D79F0" w:rsidRPr="004D79F0" w:rsidRDefault="004D79F0" w:rsidP="004D79F0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0055"/>
          <w:sz w:val="24"/>
          <w:szCs w:val="24"/>
        </w:rPr>
        <w:t>7)</w:t>
      </w:r>
      <w:r w:rsidR="00F744B1">
        <w:rPr>
          <w:rFonts w:ascii="Times New Roman" w:hAnsi="Times New Roman" w:cs="Times New Roman"/>
          <w:color w:val="550055"/>
          <w:sz w:val="24"/>
          <w:szCs w:val="24"/>
        </w:rPr>
        <w:t>Si conferma inoltre, considerando la criticità dei pazienti e l’alto rischio di infezioni, che il processo possa garantire non solo l’alta disinfezione ma anche la sterilizzazione secondo le norme EN 14937 e completamente rispondente alla normative EN 15883-1:2014 e EN 15883-4:2009</w:t>
      </w:r>
    </w:p>
    <w:sectPr w:rsidR="004D79F0" w:rsidRPr="004D79F0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B49"/>
    <w:multiLevelType w:val="hybridMultilevel"/>
    <w:tmpl w:val="16EE291C"/>
    <w:lvl w:ilvl="0" w:tplc="39E8F44E">
      <w:start w:val="1"/>
      <w:numFmt w:val="decimal"/>
      <w:lvlText w:val="%1)"/>
      <w:lvlJc w:val="left"/>
      <w:pPr>
        <w:ind w:left="720" w:hanging="360"/>
      </w:pPr>
      <w:rPr>
        <w:rFonts w:hint="default"/>
        <w:color w:val="55005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6F32"/>
    <w:multiLevelType w:val="hybridMultilevel"/>
    <w:tmpl w:val="934EB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D79F0"/>
    <w:rsid w:val="00020740"/>
    <w:rsid w:val="001231CB"/>
    <w:rsid w:val="002173DA"/>
    <w:rsid w:val="004247D5"/>
    <w:rsid w:val="004D79F0"/>
    <w:rsid w:val="00F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2018-12-28T10:16:00Z</dcterms:created>
  <dcterms:modified xsi:type="dcterms:W3CDTF">2018-12-28T10:34:00Z</dcterms:modified>
</cp:coreProperties>
</file>