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24" w:rsidRDefault="00A65924" w:rsidP="00A65924">
      <w:pPr>
        <w:jc w:val="center"/>
      </w:pPr>
      <w:r>
        <w:t xml:space="preserve">PROCEDURA APERTA PER </w:t>
      </w:r>
      <w:smartTag w:uri="urn:schemas-microsoft-com:office:smarttags" w:element="PersonName">
        <w:smartTagPr>
          <w:attr w:name="ProductID" w:val="LA FORNITURA TRIENNALE"/>
        </w:smartTagPr>
        <w:smartTag w:uri="urn:schemas-microsoft-com:office:smarttags" w:element="PersonName">
          <w:smartTagPr>
            <w:attr w:name="ProductID" w:val="LA FORNITURA"/>
          </w:smartTagPr>
          <w:r>
            <w:t>LA FORNITURA</w:t>
          </w:r>
        </w:smartTag>
        <w:r>
          <w:t xml:space="preserve"> TRIENNALE</w:t>
        </w:r>
      </w:smartTag>
      <w:r>
        <w:t xml:space="preserve"> </w:t>
      </w:r>
      <w:proofErr w:type="spellStart"/>
      <w:r>
        <w:t>DI</w:t>
      </w:r>
      <w:proofErr w:type="spellEnd"/>
      <w:r>
        <w:t xml:space="preserve"> VETRERIA PLASTICHERIA E MATERIALE </w:t>
      </w:r>
      <w:proofErr w:type="spellStart"/>
      <w:r>
        <w:t>DI</w:t>
      </w:r>
      <w:proofErr w:type="spellEnd"/>
      <w:r>
        <w:t xml:space="preserve"> CONSUMO PER I LABORATORI DELL’AZIENDA OSPEDALIERA “OSPEDALI RIUNITI VILLA SOFIA-CERVELLO”</w:t>
      </w:r>
    </w:p>
    <w:p w:rsidR="00A65924" w:rsidRDefault="00A65924" w:rsidP="00A65924">
      <w:pPr>
        <w:jc w:val="center"/>
      </w:pPr>
    </w:p>
    <w:p w:rsidR="00A65924" w:rsidRDefault="00A65924" w:rsidP="00A65924">
      <w:pPr>
        <w:jc w:val="center"/>
      </w:pPr>
    </w:p>
    <w:p w:rsidR="00A65924" w:rsidRDefault="00A65924" w:rsidP="00A65924">
      <w:pPr>
        <w:jc w:val="center"/>
      </w:pPr>
      <w:r>
        <w:t>QUESITI E RISPOSTE</w:t>
      </w:r>
    </w:p>
    <w:p w:rsidR="00FA7D5A" w:rsidRDefault="00FA7D5A"/>
    <w:p w:rsidR="00A65924" w:rsidRDefault="00A65924"/>
    <w:p w:rsidR="00A65924" w:rsidRPr="00807B5D" w:rsidRDefault="00A65924" w:rsidP="00AB659F">
      <w:pPr>
        <w:spacing w:line="320" w:lineRule="exact"/>
        <w:rPr>
          <w:b/>
        </w:rPr>
      </w:pPr>
      <w:r w:rsidRPr="00807B5D">
        <w:rPr>
          <w:b/>
        </w:rPr>
        <w:t xml:space="preserve">QUESITO N. </w:t>
      </w:r>
      <w:r>
        <w:rPr>
          <w:b/>
        </w:rPr>
        <w:t>1</w:t>
      </w:r>
    </w:p>
    <w:p w:rsidR="00A65924" w:rsidRDefault="00A65924" w:rsidP="00AB659F">
      <w:pPr>
        <w:spacing w:line="320" w:lineRule="exact"/>
        <w:jc w:val="both"/>
      </w:pPr>
      <w:r>
        <w:t xml:space="preserve">Relativamente a quanto prescritto nell’art. 18 del disciplinare di gara, se i prodotti sterili offerti sono destinati ad uso laboratorio/ricerca oppure classificati come in vitro diagnostici secondo direttive 98/79/CE, è necessario che la sterilizzazione sia conforme a quanto previsto dalla Direttiva CE 93/42 sui dispositivi medici?   </w:t>
      </w:r>
    </w:p>
    <w:p w:rsidR="00A65924" w:rsidRPr="00F13F6B" w:rsidRDefault="00A65924" w:rsidP="00AB659F">
      <w:pPr>
        <w:spacing w:line="320" w:lineRule="exact"/>
      </w:pPr>
    </w:p>
    <w:p w:rsidR="00A65924" w:rsidRDefault="00A65924" w:rsidP="00AB659F">
      <w:pPr>
        <w:spacing w:line="320" w:lineRule="exact"/>
        <w:rPr>
          <w:b/>
        </w:rPr>
      </w:pPr>
      <w:r>
        <w:rPr>
          <w:b/>
        </w:rPr>
        <w:t>RISPOSTA N. 1</w:t>
      </w:r>
    </w:p>
    <w:p w:rsidR="00A65924" w:rsidRPr="00A65924" w:rsidRDefault="00A65924" w:rsidP="00AB659F">
      <w:pPr>
        <w:spacing w:line="320" w:lineRule="exact"/>
      </w:pPr>
      <w:r w:rsidRPr="00A65924">
        <w:t xml:space="preserve">Si conferma </w:t>
      </w:r>
    </w:p>
    <w:p w:rsidR="00A65924" w:rsidRDefault="00A65924" w:rsidP="00AB659F">
      <w:pPr>
        <w:spacing w:line="320" w:lineRule="exact"/>
      </w:pPr>
      <w:r>
        <w:rPr>
          <w:b/>
        </w:rPr>
        <w:t>______________________________________________________________________________</w:t>
      </w:r>
    </w:p>
    <w:p w:rsidR="007B34FD" w:rsidRPr="00807B5D" w:rsidRDefault="007B34FD" w:rsidP="00AB659F">
      <w:pPr>
        <w:spacing w:line="320" w:lineRule="exact"/>
        <w:rPr>
          <w:b/>
        </w:rPr>
      </w:pPr>
      <w:r w:rsidRPr="00807B5D">
        <w:rPr>
          <w:b/>
        </w:rPr>
        <w:t xml:space="preserve">QUESITO N. </w:t>
      </w:r>
      <w:r>
        <w:rPr>
          <w:b/>
        </w:rPr>
        <w:t>2</w:t>
      </w:r>
    </w:p>
    <w:p w:rsidR="007B34FD" w:rsidRPr="00F13F6B" w:rsidRDefault="007B34FD" w:rsidP="00AB659F">
      <w:pPr>
        <w:spacing w:line="320" w:lineRule="exact"/>
      </w:pPr>
      <w:r>
        <w:t xml:space="preserve">Lotto 81 </w:t>
      </w:r>
      <w:proofErr w:type="spellStart"/>
      <w:r>
        <w:t>sublotto</w:t>
      </w:r>
      <w:proofErr w:type="spellEnd"/>
      <w:r>
        <w:t xml:space="preserve"> n. 6  si richiede se è possibile offrire un puntale di capacità diversa. In caso affermativo si chiede di specificare la capacità offribile.</w:t>
      </w:r>
    </w:p>
    <w:p w:rsidR="007B34FD" w:rsidRDefault="007B34FD" w:rsidP="00AB659F">
      <w:pPr>
        <w:spacing w:line="320" w:lineRule="exact"/>
        <w:rPr>
          <w:b/>
        </w:rPr>
      </w:pPr>
    </w:p>
    <w:p w:rsidR="007B34FD" w:rsidRDefault="007B34FD" w:rsidP="00AB659F">
      <w:pPr>
        <w:spacing w:line="320" w:lineRule="exact"/>
        <w:rPr>
          <w:b/>
        </w:rPr>
      </w:pPr>
      <w:r>
        <w:rPr>
          <w:b/>
        </w:rPr>
        <w:t>RISPOSTA N. 2</w:t>
      </w:r>
    </w:p>
    <w:p w:rsidR="007B34FD" w:rsidRPr="00E5648E" w:rsidRDefault="00244B70" w:rsidP="00AB659F">
      <w:pPr>
        <w:spacing w:line="320" w:lineRule="exact"/>
        <w:jc w:val="both"/>
      </w:pPr>
      <w:r>
        <w:rPr>
          <w:b/>
        </w:rPr>
        <w:t xml:space="preserve"> </w:t>
      </w:r>
      <w:r w:rsidR="00943977" w:rsidRPr="00E5648E">
        <w:t>E’ possibile offrire puntali di capacità diversa purché compatibili con le pipette di riferimento</w:t>
      </w:r>
      <w:r w:rsidR="00E5648E">
        <w:t>.</w:t>
      </w:r>
      <w:r w:rsidR="00F12DE8">
        <w:t xml:space="preserve"> </w:t>
      </w:r>
    </w:p>
    <w:p w:rsidR="00A65924" w:rsidRDefault="007B34FD" w:rsidP="00AB659F">
      <w:pPr>
        <w:spacing w:line="320" w:lineRule="exact"/>
      </w:pPr>
      <w:r>
        <w:t>_______________________________________________________________________________</w:t>
      </w:r>
    </w:p>
    <w:p w:rsidR="00F12DE8" w:rsidRPr="00807B5D" w:rsidRDefault="00F12DE8" w:rsidP="00AB659F">
      <w:pPr>
        <w:spacing w:line="320" w:lineRule="exact"/>
        <w:rPr>
          <w:b/>
        </w:rPr>
      </w:pPr>
      <w:r w:rsidRPr="00807B5D">
        <w:rPr>
          <w:b/>
        </w:rPr>
        <w:t xml:space="preserve">QUESITO N. </w:t>
      </w:r>
      <w:r w:rsidR="00AB659F">
        <w:rPr>
          <w:b/>
        </w:rPr>
        <w:t>3</w:t>
      </w:r>
    </w:p>
    <w:p w:rsidR="00F12DE8" w:rsidRPr="00F13F6B" w:rsidRDefault="00F12DE8" w:rsidP="00AB659F">
      <w:pPr>
        <w:spacing w:line="320" w:lineRule="exact"/>
        <w:jc w:val="both"/>
      </w:pPr>
      <w:r>
        <w:t xml:space="preserve">Si chiede se il riferimento della gara corretto è il n. 916240 (riportato nell’oggetto del disciplinare) o se il n. 6916240 riportato in altri documenti . Qualora il n. 916240 fosse sbagliato si chiede di prorogare la gara </w:t>
      </w:r>
      <w:r w:rsidR="004369BB">
        <w:t xml:space="preserve">per dare la possibilità di far </w:t>
      </w:r>
      <w:proofErr w:type="spellStart"/>
      <w:r w:rsidR="004369BB">
        <w:t>riemettere</w:t>
      </w:r>
      <w:proofErr w:type="spellEnd"/>
      <w:r w:rsidR="004369BB">
        <w:t xml:space="preserve"> le referenze bancarie e la cauzione provvisoria, </w:t>
      </w:r>
      <w:r>
        <w:t xml:space="preserve">oppure dare la possibilità di presentare i documenti già emessi con il riferimento del numero di gara riportato nel disciplinare di gara.   </w:t>
      </w:r>
    </w:p>
    <w:p w:rsidR="00F12DE8" w:rsidRDefault="00F12DE8" w:rsidP="00AB659F">
      <w:pPr>
        <w:tabs>
          <w:tab w:val="left" w:pos="2703"/>
        </w:tabs>
        <w:spacing w:line="320" w:lineRule="exact"/>
        <w:rPr>
          <w:b/>
        </w:rPr>
      </w:pPr>
      <w:r>
        <w:rPr>
          <w:b/>
        </w:rPr>
        <w:tab/>
      </w:r>
    </w:p>
    <w:p w:rsidR="00F12DE8" w:rsidRDefault="00F12DE8" w:rsidP="00AB659F">
      <w:pPr>
        <w:spacing w:line="320" w:lineRule="exact"/>
        <w:rPr>
          <w:b/>
        </w:rPr>
      </w:pPr>
      <w:r>
        <w:rPr>
          <w:b/>
        </w:rPr>
        <w:t>RISPOSTA N.</w:t>
      </w:r>
      <w:r w:rsidR="00AB659F">
        <w:rPr>
          <w:b/>
        </w:rPr>
        <w:t>3</w:t>
      </w:r>
      <w:r>
        <w:rPr>
          <w:b/>
        </w:rPr>
        <w:t xml:space="preserve"> </w:t>
      </w:r>
    </w:p>
    <w:p w:rsidR="007B34FD" w:rsidRDefault="004369BB" w:rsidP="00AB659F">
      <w:pPr>
        <w:spacing w:line="320" w:lineRule="exact"/>
        <w:jc w:val="both"/>
      </w:pPr>
      <w:r>
        <w:t xml:space="preserve">Il numero di gara corretto è 6916240, in fase d’accettazione dell’offerta si terra conto della discrepanza </w:t>
      </w:r>
    </w:p>
    <w:p w:rsidR="004369BB" w:rsidRDefault="004369BB" w:rsidP="00AB659F">
      <w:pPr>
        <w:spacing w:line="320" w:lineRule="exact"/>
        <w:jc w:val="both"/>
      </w:pPr>
      <w:r>
        <w:t>________________________________________________________________________________</w:t>
      </w:r>
    </w:p>
    <w:p w:rsidR="004369BB" w:rsidRPr="00807B5D" w:rsidRDefault="004369BB" w:rsidP="00AB659F">
      <w:pPr>
        <w:spacing w:line="320" w:lineRule="exact"/>
        <w:rPr>
          <w:b/>
        </w:rPr>
      </w:pPr>
      <w:r w:rsidRPr="00807B5D">
        <w:rPr>
          <w:b/>
        </w:rPr>
        <w:t xml:space="preserve">QUESITO N. </w:t>
      </w:r>
      <w:r w:rsidR="00AB659F">
        <w:rPr>
          <w:b/>
        </w:rPr>
        <w:t>4</w:t>
      </w:r>
    </w:p>
    <w:p w:rsidR="007B34FD" w:rsidRDefault="004369BB" w:rsidP="00AB659F">
      <w:pPr>
        <w:spacing w:line="320" w:lineRule="exact"/>
      </w:pPr>
      <w:r>
        <w:t xml:space="preserve">Generazione PASSOE in riferimento al lotto 214 (tubi da 50 ml conici con tappo a vite ….) il codice CIG 7305597150 indicato sembra inesistente sul Sistema </w:t>
      </w:r>
      <w:proofErr w:type="spellStart"/>
      <w:r>
        <w:t>AVCpass</w:t>
      </w:r>
      <w:proofErr w:type="spellEnd"/>
      <w:r>
        <w:t xml:space="preserve">, non è possibile generare il PASSOE relativo   </w:t>
      </w:r>
    </w:p>
    <w:p w:rsidR="007B34FD" w:rsidRDefault="007B34FD" w:rsidP="00AB659F">
      <w:pPr>
        <w:spacing w:line="320" w:lineRule="exact"/>
      </w:pPr>
    </w:p>
    <w:p w:rsidR="004369BB" w:rsidRPr="00807B5D" w:rsidRDefault="004E724C" w:rsidP="00AB659F">
      <w:pPr>
        <w:spacing w:line="320" w:lineRule="exact"/>
        <w:rPr>
          <w:b/>
        </w:rPr>
      </w:pPr>
      <w:r>
        <w:rPr>
          <w:b/>
        </w:rPr>
        <w:t xml:space="preserve">RISPOSTA N. </w:t>
      </w:r>
      <w:r w:rsidR="00AB659F">
        <w:rPr>
          <w:b/>
        </w:rPr>
        <w:t>4</w:t>
      </w:r>
    </w:p>
    <w:p w:rsidR="007B34FD" w:rsidRDefault="004369BB" w:rsidP="00AB659F">
      <w:pPr>
        <w:spacing w:line="320" w:lineRule="exact"/>
      </w:pPr>
      <w:r>
        <w:t>Trattasi di lotto non soggetto a PASSOE</w:t>
      </w:r>
    </w:p>
    <w:p w:rsidR="004369BB" w:rsidRDefault="004369BB" w:rsidP="00AB659F">
      <w:pPr>
        <w:spacing w:line="320" w:lineRule="exact"/>
      </w:pPr>
      <w:r>
        <w:t>_______________________________________________________________________________</w:t>
      </w:r>
    </w:p>
    <w:p w:rsidR="004369BB" w:rsidRPr="00807B5D" w:rsidRDefault="004369BB" w:rsidP="00AB659F">
      <w:pPr>
        <w:spacing w:line="320" w:lineRule="exact"/>
        <w:rPr>
          <w:b/>
        </w:rPr>
      </w:pPr>
      <w:r w:rsidRPr="00807B5D">
        <w:rPr>
          <w:b/>
        </w:rPr>
        <w:t xml:space="preserve">QUESITO N. </w:t>
      </w:r>
      <w:r w:rsidR="00AB659F">
        <w:rPr>
          <w:b/>
        </w:rPr>
        <w:t>5</w:t>
      </w:r>
    </w:p>
    <w:p w:rsidR="00E31F3D" w:rsidRDefault="004E724C" w:rsidP="00AB659F">
      <w:pPr>
        <w:spacing w:line="320" w:lineRule="exact"/>
      </w:pPr>
      <w:r>
        <w:lastRenderedPageBreak/>
        <w:t xml:space="preserve">Dichiarazioni in bollo </w:t>
      </w:r>
      <w:r w:rsidR="00E31F3D">
        <w:t xml:space="preserve">(pag. 23, punto 2) per quanto riguarda la </w:t>
      </w:r>
      <w:r w:rsidR="00E31F3D" w:rsidRPr="00E31F3D">
        <w:rPr>
          <w:b/>
          <w:u w:val="single"/>
        </w:rPr>
        <w:t>Bozza di contratto</w:t>
      </w:r>
      <w:r w:rsidR="00E31F3D">
        <w:t xml:space="preserve"> da visionare ed accettare sul sito tra i documenti pubblicati non esiste la </w:t>
      </w:r>
      <w:r w:rsidR="00E31F3D" w:rsidRPr="00E31F3D">
        <w:rPr>
          <w:b/>
          <w:u w:val="single"/>
        </w:rPr>
        <w:t>Bozza di contratto</w:t>
      </w:r>
      <w:r w:rsidR="00E31F3D">
        <w:t xml:space="preserve"> .</w:t>
      </w:r>
    </w:p>
    <w:p w:rsidR="004E724C" w:rsidRDefault="004E724C" w:rsidP="00AB659F">
      <w:pPr>
        <w:spacing w:line="320" w:lineRule="exact"/>
      </w:pPr>
    </w:p>
    <w:p w:rsidR="004369BB" w:rsidRPr="00807B5D" w:rsidRDefault="004E724C" w:rsidP="00AB659F">
      <w:pPr>
        <w:spacing w:line="320" w:lineRule="exact"/>
        <w:rPr>
          <w:b/>
        </w:rPr>
      </w:pPr>
      <w:r>
        <w:rPr>
          <w:b/>
        </w:rPr>
        <w:t xml:space="preserve">RISPOSTA N. </w:t>
      </w:r>
      <w:r w:rsidR="00AB659F">
        <w:rPr>
          <w:b/>
        </w:rPr>
        <w:t>5</w:t>
      </w:r>
    </w:p>
    <w:p w:rsidR="007B34FD" w:rsidRDefault="00E31F3D" w:rsidP="00AB659F">
      <w:pPr>
        <w:spacing w:line="320" w:lineRule="exact"/>
      </w:pPr>
      <w:r>
        <w:t xml:space="preserve">Relativamente alla </w:t>
      </w:r>
      <w:r w:rsidRPr="00E31F3D">
        <w:rPr>
          <w:b/>
          <w:u w:val="single"/>
        </w:rPr>
        <w:t>Bozza di contratto</w:t>
      </w:r>
      <w:r>
        <w:t xml:space="preserve"> trattasi di refuso</w:t>
      </w:r>
    </w:p>
    <w:p w:rsidR="004369BB" w:rsidRDefault="004369BB"/>
    <w:p w:rsidR="004369BB" w:rsidRDefault="004369BB"/>
    <w:p w:rsidR="004369BB" w:rsidRDefault="004369BB"/>
    <w:sectPr w:rsidR="004369BB" w:rsidSect="00FA7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65924"/>
    <w:rsid w:val="00244B70"/>
    <w:rsid w:val="00400632"/>
    <w:rsid w:val="004369BB"/>
    <w:rsid w:val="004E724C"/>
    <w:rsid w:val="006F0742"/>
    <w:rsid w:val="007B34FD"/>
    <w:rsid w:val="009111F9"/>
    <w:rsid w:val="009363E2"/>
    <w:rsid w:val="00943977"/>
    <w:rsid w:val="00A65924"/>
    <w:rsid w:val="00AB659F"/>
    <w:rsid w:val="00B75522"/>
    <w:rsid w:val="00D80181"/>
    <w:rsid w:val="00E31F3D"/>
    <w:rsid w:val="00E5648E"/>
    <w:rsid w:val="00F12DE8"/>
    <w:rsid w:val="00FA66F0"/>
    <w:rsid w:val="00FA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92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ciullac</dc:creator>
  <cp:lastModifiedBy>ciullac</cp:lastModifiedBy>
  <cp:revision>2</cp:revision>
  <dcterms:created xsi:type="dcterms:W3CDTF">2018-03-26T11:04:00Z</dcterms:created>
  <dcterms:modified xsi:type="dcterms:W3CDTF">2018-03-26T11:04:00Z</dcterms:modified>
</cp:coreProperties>
</file>